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29FFE" w14:textId="37E864A2" w:rsidR="00BB607B" w:rsidRPr="00F51E15" w:rsidRDefault="00BB607B" w:rsidP="00BB607B">
      <w:pPr>
        <w:pStyle w:val="Rubrik1"/>
        <w:numPr>
          <w:ilvl w:val="0"/>
          <w:numId w:val="0"/>
        </w:numPr>
        <w:jc w:val="both"/>
        <w:rPr>
          <w:sz w:val="24"/>
          <w:szCs w:val="24"/>
        </w:rPr>
      </w:pPr>
      <w:r>
        <w:rPr>
          <w:sz w:val="24"/>
          <w:szCs w:val="24"/>
        </w:rPr>
        <w:t>Synpunkter avseende frågor om MISP (</w:t>
      </w:r>
      <w:r w:rsidR="00D061A6">
        <w:rPr>
          <w:sz w:val="24"/>
          <w:szCs w:val="24"/>
        </w:rPr>
        <w:t xml:space="preserve">Asset Management </w:t>
      </w:r>
      <w:proofErr w:type="spellStart"/>
      <w:r w:rsidR="00445CBD">
        <w:rPr>
          <w:sz w:val="24"/>
          <w:szCs w:val="24"/>
        </w:rPr>
        <w:t>Presidency</w:t>
      </w:r>
      <w:proofErr w:type="spellEnd"/>
      <w:r w:rsidR="00445CBD">
        <w:rPr>
          <w:sz w:val="24"/>
          <w:szCs w:val="24"/>
        </w:rPr>
        <w:t xml:space="preserve"> </w:t>
      </w:r>
      <w:proofErr w:type="spellStart"/>
      <w:r w:rsidRPr="00445CBD">
        <w:rPr>
          <w:sz w:val="24"/>
          <w:szCs w:val="24"/>
        </w:rPr>
        <w:t>Discussion</w:t>
      </w:r>
      <w:proofErr w:type="spellEnd"/>
      <w:r w:rsidRPr="00445CBD">
        <w:rPr>
          <w:sz w:val="24"/>
          <w:szCs w:val="24"/>
        </w:rPr>
        <w:t xml:space="preserve"> Paper)</w:t>
      </w:r>
    </w:p>
    <w:p w14:paraId="0B30A613" w14:textId="77777777" w:rsidR="00BB607B" w:rsidRPr="00CA41CC" w:rsidRDefault="00BB607B" w:rsidP="00BB607B">
      <w:pPr>
        <w:spacing w:after="0" w:line="240" w:lineRule="auto"/>
        <w:ind w:left="397" w:firstLine="1304"/>
        <w:jc w:val="both"/>
        <w:rPr>
          <w:b/>
          <w:bCs/>
        </w:rPr>
      </w:pPr>
    </w:p>
    <w:p w14:paraId="2B5C4FA4" w14:textId="0A15F68E" w:rsidR="006E7416" w:rsidRDefault="00BB607B" w:rsidP="00BB607B">
      <w:pPr>
        <w:spacing w:after="0" w:line="240" w:lineRule="auto"/>
        <w:jc w:val="both"/>
        <w:rPr>
          <w:szCs w:val="20"/>
        </w:rPr>
      </w:pPr>
      <w:r w:rsidRPr="009230C1">
        <w:rPr>
          <w:szCs w:val="20"/>
        </w:rPr>
        <w:t>Föreningen har f</w:t>
      </w:r>
      <w:r>
        <w:rPr>
          <w:szCs w:val="20"/>
        </w:rPr>
        <w:t>öljande kommentarer till de</w:t>
      </w:r>
      <w:r w:rsidR="002E027A">
        <w:rPr>
          <w:szCs w:val="20"/>
        </w:rPr>
        <w:t>t</w:t>
      </w:r>
      <w:r>
        <w:rPr>
          <w:szCs w:val="20"/>
        </w:rPr>
        <w:t xml:space="preserve"> diskussionsdokument som ordförandeskapet i rådet tagit fram</w:t>
      </w:r>
      <w:r w:rsidR="002E027A">
        <w:rPr>
          <w:szCs w:val="20"/>
        </w:rPr>
        <w:t xml:space="preserve">, samt </w:t>
      </w:r>
      <w:r w:rsidR="00485DD8">
        <w:rPr>
          <w:szCs w:val="20"/>
        </w:rPr>
        <w:t xml:space="preserve">legala </w:t>
      </w:r>
      <w:r w:rsidR="002E027A">
        <w:rPr>
          <w:szCs w:val="20"/>
        </w:rPr>
        <w:t>kompromisstexter.</w:t>
      </w:r>
      <w:r>
        <w:rPr>
          <w:szCs w:val="20"/>
        </w:rPr>
        <w:t xml:space="preserve"> </w:t>
      </w:r>
    </w:p>
    <w:p w14:paraId="45920E07" w14:textId="77777777" w:rsidR="00BB607B" w:rsidRPr="00BB607B" w:rsidRDefault="00BB607B" w:rsidP="00BB607B">
      <w:pPr>
        <w:spacing w:after="0" w:line="240" w:lineRule="auto"/>
        <w:jc w:val="both"/>
        <w:rPr>
          <w:szCs w:val="20"/>
        </w:rPr>
      </w:pPr>
    </w:p>
    <w:p w14:paraId="5498797F" w14:textId="77777777" w:rsidR="00BB607B" w:rsidRPr="00C1600D" w:rsidRDefault="00BB607B" w:rsidP="00BB607B">
      <w:pPr>
        <w:numPr>
          <w:ilvl w:val="1"/>
          <w:numId w:val="0"/>
        </w:numPr>
        <w:spacing w:after="0" w:line="240" w:lineRule="auto"/>
        <w:ind w:right="1134"/>
        <w:jc w:val="both"/>
        <w:rPr>
          <w:b/>
          <w:bCs/>
          <w:i/>
          <w:iCs/>
          <w:sz w:val="22"/>
          <w:szCs w:val="22"/>
        </w:rPr>
      </w:pPr>
      <w:r w:rsidRPr="00C1600D">
        <w:rPr>
          <w:b/>
          <w:bCs/>
          <w:i/>
          <w:iCs/>
          <w:sz w:val="22"/>
          <w:szCs w:val="22"/>
        </w:rPr>
        <w:t xml:space="preserve">3.1 Intra-EU Group Delegation </w:t>
      </w:r>
    </w:p>
    <w:p w14:paraId="1D3699E2" w14:textId="77777777" w:rsidR="00BB607B" w:rsidRPr="00C1600D" w:rsidRDefault="00BB607B" w:rsidP="00BB607B">
      <w:pPr>
        <w:numPr>
          <w:ilvl w:val="1"/>
          <w:numId w:val="0"/>
        </w:numPr>
        <w:spacing w:after="0" w:line="240" w:lineRule="auto"/>
        <w:ind w:right="1134"/>
        <w:jc w:val="both"/>
        <w:rPr>
          <w:b/>
          <w:bCs/>
          <w:i/>
          <w:iCs/>
          <w:sz w:val="22"/>
          <w:szCs w:val="22"/>
        </w:rPr>
      </w:pPr>
    </w:p>
    <w:p w14:paraId="5B823FEF" w14:textId="77777777" w:rsidR="00AD7FEA" w:rsidRPr="007D354A" w:rsidRDefault="00AD7FEA" w:rsidP="00AD7FEA">
      <w:pPr>
        <w:rPr>
          <w:i/>
          <w:iCs/>
        </w:rPr>
      </w:pPr>
      <w:r w:rsidRPr="007D354A">
        <w:rPr>
          <w:i/>
          <w:iCs/>
        </w:rPr>
        <w:t>Delegering inom samma EU-koncern ska, till skillnad från kommissionens förslag, fortsatt omfattas av delegeringsreglerna men undantas från vissa krav. Lättnaderna gäller även vid vidaredelegering inom koncernen, men upphör om ett bolag i tredjeland ingår i delegeringskedjan.</w:t>
      </w:r>
    </w:p>
    <w:p w14:paraId="7CA3C1D0" w14:textId="0DA31DF1" w:rsidR="00251796" w:rsidRDefault="00251796" w:rsidP="00251796">
      <w:r w:rsidRPr="00251796">
        <w:t xml:space="preserve">Föreningen är </w:t>
      </w:r>
      <w:r w:rsidR="003170E6">
        <w:t xml:space="preserve">delvis </w:t>
      </w:r>
      <w:r w:rsidRPr="00251796">
        <w:t>positiv till den föreslagna lösningen. Det är</w:t>
      </w:r>
      <w:r w:rsidRPr="00251796" w:rsidDel="00BE79B8">
        <w:t xml:space="preserve"> </w:t>
      </w:r>
      <w:r w:rsidRPr="00251796">
        <w:t xml:space="preserve">välkommet att det tydligt anges vilka delar av delegeringsreglerna som ska tillämpas vid delegering inom en EU-koncern och vilka krav som kan undantas. Det skapar större rättslig tydlighet och bör </w:t>
      </w:r>
      <w:r w:rsidRPr="001D76A1">
        <w:t xml:space="preserve">underlätta tillämpningen och </w:t>
      </w:r>
      <w:r w:rsidR="00762558" w:rsidRPr="004E370E">
        <w:t xml:space="preserve">i viss utsträckning </w:t>
      </w:r>
      <w:r w:rsidRPr="001D76A1">
        <w:t>minska den administrativa bördan.</w:t>
      </w:r>
    </w:p>
    <w:p w14:paraId="228B865A" w14:textId="2E3FB82D" w:rsidR="004B76EC" w:rsidRPr="001D76A1" w:rsidRDefault="12B3E0E8" w:rsidP="00251796">
      <w:r>
        <w:t>I artikel 13</w:t>
      </w:r>
      <w:r w:rsidR="6D2B35E6">
        <w:t xml:space="preserve">.a </w:t>
      </w:r>
      <w:r w:rsidR="25A4539F">
        <w:t xml:space="preserve">i UCITS-direktivet </w:t>
      </w:r>
      <w:r w:rsidR="6D2B35E6">
        <w:t>anges vilka delar av</w:t>
      </w:r>
      <w:r w:rsidR="7163CAA8">
        <w:t xml:space="preserve"> delegeringsreglerna som inte behöver tillämpas</w:t>
      </w:r>
      <w:r w:rsidR="3B95EA62">
        <w:t xml:space="preserve"> vid </w:t>
      </w:r>
      <w:r w:rsidR="2B293BD4">
        <w:t>koncernintern delegering</w:t>
      </w:r>
      <w:r w:rsidR="34997F2F">
        <w:t xml:space="preserve"> inom EU</w:t>
      </w:r>
      <w:r w:rsidR="348B3526">
        <w:t xml:space="preserve">. </w:t>
      </w:r>
      <w:r w:rsidR="50D1C38D">
        <w:t>Det kan övervägas om hänvisning</w:t>
      </w:r>
      <w:r w:rsidR="3E04D63D">
        <w:t xml:space="preserve"> även b</w:t>
      </w:r>
      <w:r w:rsidR="579035F7">
        <w:t>ehöver</w:t>
      </w:r>
      <w:r w:rsidR="3E04D63D">
        <w:t xml:space="preserve"> göras till </w:t>
      </w:r>
      <w:r w:rsidR="56263602">
        <w:t>artikel 6.3.d</w:t>
      </w:r>
      <w:r w:rsidR="5A8E5A74">
        <w:t xml:space="preserve"> som avser delegering</w:t>
      </w:r>
      <w:r w:rsidR="5097649F">
        <w:t xml:space="preserve"> till</w:t>
      </w:r>
      <w:r w:rsidR="23F206EA">
        <w:t xml:space="preserve"> företag i tredje land.</w:t>
      </w:r>
      <w:r w:rsidR="34997F2F">
        <w:t xml:space="preserve"> </w:t>
      </w:r>
    </w:p>
    <w:p w14:paraId="42F06CD7" w14:textId="43CAFCC5" w:rsidR="00604D64" w:rsidRDefault="00762558" w:rsidP="00251796">
      <w:r>
        <w:t xml:space="preserve">För att uppnå </w:t>
      </w:r>
      <w:r w:rsidRPr="001D76A1">
        <w:t>en verklig lättnad av</w:t>
      </w:r>
      <w:r w:rsidR="0085574C" w:rsidRPr="001D76A1">
        <w:t xml:space="preserve"> den administrativa</w:t>
      </w:r>
      <w:r w:rsidR="0085574C">
        <w:t xml:space="preserve"> bördan bör det </w:t>
      </w:r>
      <w:r w:rsidR="00071B16">
        <w:t>vidare</w:t>
      </w:r>
      <w:r w:rsidR="003E348A">
        <w:t xml:space="preserve"> </w:t>
      </w:r>
      <w:r w:rsidR="00224317">
        <w:t>klargöras</w:t>
      </w:r>
      <w:r w:rsidR="008D5AC9">
        <w:t xml:space="preserve"> att det </w:t>
      </w:r>
      <w:r w:rsidR="00DF4E6D">
        <w:t xml:space="preserve">vid koncernintern delegering </w:t>
      </w:r>
      <w:r w:rsidR="00D93CF5">
        <w:t xml:space="preserve">inte </w:t>
      </w:r>
      <w:r w:rsidR="004C1EB2">
        <w:t>behöv</w:t>
      </w:r>
      <w:r w:rsidR="008D5AC9">
        <w:t>er</w:t>
      </w:r>
      <w:r w:rsidR="004C1EB2">
        <w:t xml:space="preserve"> upprättas </w:t>
      </w:r>
      <w:r w:rsidR="008C1048">
        <w:t xml:space="preserve">något </w:t>
      </w:r>
      <w:r w:rsidR="004C1EB2">
        <w:t>särskil</w:t>
      </w:r>
      <w:r w:rsidR="008C1048">
        <w:t>t</w:t>
      </w:r>
      <w:r w:rsidR="004C1EB2">
        <w:t xml:space="preserve"> avtal</w:t>
      </w:r>
      <w:r w:rsidR="00B1146E">
        <w:t>.</w:t>
      </w:r>
      <w:r w:rsidR="008C599A">
        <w:t xml:space="preserve"> </w:t>
      </w:r>
      <w:r w:rsidR="00B1146E">
        <w:t>I</w:t>
      </w:r>
      <w:r w:rsidR="00840A95">
        <w:t xml:space="preserve"> stället </w:t>
      </w:r>
      <w:r w:rsidR="00287182">
        <w:t>bör</w:t>
      </w:r>
      <w:r w:rsidR="00840A95">
        <w:t xml:space="preserve"> </w:t>
      </w:r>
      <w:r w:rsidR="00287182">
        <w:t xml:space="preserve">den delegerade verksamheten få styras genom </w:t>
      </w:r>
      <w:r w:rsidR="00840A95">
        <w:t>interna instruktioner och</w:t>
      </w:r>
      <w:r w:rsidR="00764D48">
        <w:t xml:space="preserve"> policys</w:t>
      </w:r>
      <w:r w:rsidR="000944A3">
        <w:t xml:space="preserve">. </w:t>
      </w:r>
      <w:r w:rsidR="002A5BC9">
        <w:t xml:space="preserve">Sådana </w:t>
      </w:r>
      <w:r w:rsidR="00787D2E">
        <w:t>styrdokument upprätta</w:t>
      </w:r>
      <w:r w:rsidR="001E6702">
        <w:t>s</w:t>
      </w:r>
      <w:r w:rsidR="002A5BC9">
        <w:t xml:space="preserve"> redan idag</w:t>
      </w:r>
      <w:r w:rsidR="00163E23">
        <w:t xml:space="preserve">. </w:t>
      </w:r>
      <w:r w:rsidR="00CA7540">
        <w:t>D</w:t>
      </w:r>
      <w:r w:rsidR="00163E23">
        <w:t>e koncerninterna avtalen</w:t>
      </w:r>
      <w:r w:rsidR="00CA7540">
        <w:t xml:space="preserve"> </w:t>
      </w:r>
      <w:r w:rsidR="00324A78">
        <w:t xml:space="preserve">som </w:t>
      </w:r>
      <w:r w:rsidR="0074434D">
        <w:t>därutöver</w:t>
      </w:r>
      <w:r w:rsidR="008C1F0B">
        <w:t xml:space="preserve"> </w:t>
      </w:r>
      <w:r w:rsidR="00324A78">
        <w:t xml:space="preserve">upprättas </w:t>
      </w:r>
      <w:r w:rsidR="00CA7540">
        <w:t xml:space="preserve">bidrar inte </w:t>
      </w:r>
      <w:r w:rsidR="00D34337">
        <w:t xml:space="preserve">ytterligare </w:t>
      </w:r>
      <w:r w:rsidR="00CA7540">
        <w:t>till styrning och kontroll</w:t>
      </w:r>
      <w:r w:rsidR="00C53F09">
        <w:t xml:space="preserve">. </w:t>
      </w:r>
      <w:r w:rsidR="00604D64">
        <w:t>Vare sig i UCITS-direktivet (artikel 13) eller AIFM</w:t>
      </w:r>
      <w:r w:rsidR="009634F3">
        <w:t>D</w:t>
      </w:r>
      <w:r w:rsidR="00604D64">
        <w:t xml:space="preserve"> (</w:t>
      </w:r>
      <w:r w:rsidR="00242D61">
        <w:t xml:space="preserve">artikel 20) finns </w:t>
      </w:r>
      <w:r w:rsidR="001B67CF">
        <w:t xml:space="preserve">förvisso </w:t>
      </w:r>
      <w:r w:rsidR="00242D61">
        <w:t xml:space="preserve">något uttryckligt krav på att upprätta ett särskilt avtal (även om det ligger i sakens natur när det gäller delegering till tredje part). </w:t>
      </w:r>
      <w:r w:rsidR="0049470C">
        <w:t>Av den delegerade förordningen 231/2013</w:t>
      </w:r>
      <w:r w:rsidR="00E15CBB">
        <w:t xml:space="preserve"> (artikel 75.d) framgår </w:t>
      </w:r>
      <w:r w:rsidR="001B67CF">
        <w:t>emellertid</w:t>
      </w:r>
      <w:r w:rsidR="00E15CBB">
        <w:t xml:space="preserve"> att ett skriftlig</w:t>
      </w:r>
      <w:r w:rsidR="006E4004">
        <w:t>t</w:t>
      </w:r>
      <w:r w:rsidR="00E15CBB">
        <w:t xml:space="preserve"> avtal måste upprättas vid all delegering. </w:t>
      </w:r>
      <w:r w:rsidR="008562DA">
        <w:t>För att</w:t>
      </w:r>
      <w:r w:rsidR="006E4004">
        <w:t xml:space="preserve"> uppnå syftet med </w:t>
      </w:r>
      <w:r w:rsidR="00186511">
        <w:t>direktive</w:t>
      </w:r>
      <w:r w:rsidR="00FA2D95">
        <w:t>t</w:t>
      </w:r>
      <w:r w:rsidR="00186511">
        <w:t xml:space="preserve"> </w:t>
      </w:r>
      <w:r w:rsidR="00734948">
        <w:t xml:space="preserve">bör således </w:t>
      </w:r>
      <w:r w:rsidR="001B67CF">
        <w:t xml:space="preserve">den </w:t>
      </w:r>
      <w:r w:rsidR="008B22E6">
        <w:t>förordning</w:t>
      </w:r>
      <w:r w:rsidR="00673251">
        <w:t>en</w:t>
      </w:r>
      <w:r w:rsidR="008B22E6">
        <w:t xml:space="preserve"> ändras</w:t>
      </w:r>
      <w:r w:rsidR="00B219B4">
        <w:t>.</w:t>
      </w:r>
      <w:r w:rsidR="00CB09AB">
        <w:t xml:space="preserve"> </w:t>
      </w:r>
      <w:r w:rsidR="00FE49B2">
        <w:t>För att säkerställa en översyn av förordning</w:t>
      </w:r>
      <w:r w:rsidR="00804C54">
        <w:t>en</w:t>
      </w:r>
      <w:r w:rsidR="00CB09AB">
        <w:t xml:space="preserve"> bör </w:t>
      </w:r>
      <w:r w:rsidR="00FE49B2">
        <w:t xml:space="preserve">frågan lyftas </w:t>
      </w:r>
      <w:r w:rsidR="00673251">
        <w:t>redan på nivå 1</w:t>
      </w:r>
      <w:r w:rsidR="00FE49B2">
        <w:t xml:space="preserve">, företrädesvis </w:t>
      </w:r>
      <w:r w:rsidR="00CF7401">
        <w:t xml:space="preserve">genom ett tillägg </w:t>
      </w:r>
      <w:r w:rsidR="00FE49B2">
        <w:t xml:space="preserve">i </w:t>
      </w:r>
      <w:r w:rsidR="00016DB8">
        <w:t>skäl 5.</w:t>
      </w:r>
    </w:p>
    <w:p w14:paraId="06B6F201" w14:textId="3EB0D5E0" w:rsidR="003714F7" w:rsidRDefault="0070454C" w:rsidP="00BB607B">
      <w:r>
        <w:t xml:space="preserve">Föreningen har </w:t>
      </w:r>
      <w:r w:rsidR="0026331E">
        <w:t xml:space="preserve">slutligen </w:t>
      </w:r>
      <w:r>
        <w:t xml:space="preserve">alltjämt starka invändningar mot att </w:t>
      </w:r>
      <w:r w:rsidR="00C70C67">
        <w:t>d</w:t>
      </w:r>
      <w:r w:rsidR="00251796" w:rsidRPr="00251796">
        <w:t xml:space="preserve">en förenklade ordningen </w:t>
      </w:r>
      <w:r w:rsidR="00E77426">
        <w:t>endast avser</w:t>
      </w:r>
      <w:r w:rsidR="00F37D0B">
        <w:t xml:space="preserve"> </w:t>
      </w:r>
      <w:r w:rsidR="004E57E1">
        <w:t>koncernintern</w:t>
      </w:r>
      <w:r w:rsidR="00251796" w:rsidRPr="00251796">
        <w:t xml:space="preserve"> delegering till fondbolag, AIF-förvaltare, värdepappersföretag och kreditinstitut. </w:t>
      </w:r>
      <w:r w:rsidR="005B68ED">
        <w:t xml:space="preserve">Föreningen menar att i vart fall </w:t>
      </w:r>
      <w:r w:rsidR="00770D4B">
        <w:t xml:space="preserve">koncernintern delegering till </w:t>
      </w:r>
      <w:r w:rsidR="00251796" w:rsidRPr="00251796">
        <w:t xml:space="preserve">försäkringsföretag och tjänstepensionsföretag </w:t>
      </w:r>
      <w:r w:rsidR="00770D4B">
        <w:t>bör omfattas</w:t>
      </w:r>
      <w:r w:rsidR="00251796" w:rsidRPr="00251796">
        <w:t>.</w:t>
      </w:r>
      <w:r w:rsidR="00F87055">
        <w:t xml:space="preserve"> </w:t>
      </w:r>
      <w:r w:rsidR="007654D7">
        <w:t xml:space="preserve">I Sverige är försäkringar där försäkringstagaren har exponering mot fonder, </w:t>
      </w:r>
      <w:proofErr w:type="gramStart"/>
      <w:r w:rsidR="007654D7">
        <w:t>t.ex.</w:t>
      </w:r>
      <w:proofErr w:type="gramEnd"/>
      <w:r w:rsidR="007654D7">
        <w:t xml:space="preserve"> fondförsäkring, vanligt förekommande och flertalet försäkringsföretag har </w:t>
      </w:r>
      <w:r w:rsidR="006E154B">
        <w:t>därför</w:t>
      </w:r>
      <w:r w:rsidR="007654D7">
        <w:t xml:space="preserve"> ett fondbolag i den egna koncernen. Frågan om jämna spelregler mellan olika typer av </w:t>
      </w:r>
      <w:r w:rsidR="002607D3">
        <w:t>finansiella</w:t>
      </w:r>
      <w:r w:rsidR="007654D7">
        <w:t xml:space="preserve"> koncerner är därför särskilt viktig här.</w:t>
      </w:r>
      <w:r w:rsidR="00A54B2C">
        <w:t xml:space="preserve"> </w:t>
      </w:r>
      <w:r w:rsidR="00AC58A3">
        <w:t xml:space="preserve">Svenska fondbolag </w:t>
      </w:r>
      <w:r w:rsidR="003714F7">
        <w:t xml:space="preserve">delegerar </w:t>
      </w:r>
      <w:r w:rsidR="00262773">
        <w:t xml:space="preserve">idag </w:t>
      </w:r>
      <w:r w:rsidR="003714F7">
        <w:t>olika administrativa funktioner</w:t>
      </w:r>
      <w:r w:rsidR="005F3CCA">
        <w:t xml:space="preserve"> </w:t>
      </w:r>
      <w:r w:rsidR="0094624E">
        <w:t xml:space="preserve">som omfattas av delegeringsreglerna </w:t>
      </w:r>
      <w:r w:rsidR="008769FF">
        <w:t>till försäkringsföretag</w:t>
      </w:r>
      <w:r w:rsidR="00981CF1">
        <w:t xml:space="preserve"> </w:t>
      </w:r>
      <w:r w:rsidR="00EA6AF8" w:rsidRPr="00C1600D">
        <w:t>och tjänstepensionsföretag</w:t>
      </w:r>
      <w:r w:rsidR="00EA6AF8" w:rsidRPr="00EA6AF8">
        <w:t xml:space="preserve"> </w:t>
      </w:r>
      <w:r w:rsidR="00981CF1">
        <w:t>i</w:t>
      </w:r>
      <w:r w:rsidR="006761B2">
        <w:t xml:space="preserve"> koncernen</w:t>
      </w:r>
      <w:r w:rsidR="0013277A">
        <w:t xml:space="preserve"> </w:t>
      </w:r>
      <w:r w:rsidR="00DE4B2F">
        <w:t xml:space="preserve">(jfr bilaga II till UCITS-direktivet resp. </w:t>
      </w:r>
      <w:r w:rsidR="0030479B">
        <w:t>bilaga I till AIFMD</w:t>
      </w:r>
      <w:r w:rsidR="009634F3">
        <w:t>).</w:t>
      </w:r>
      <w:r w:rsidR="007650A0">
        <w:t xml:space="preserve"> </w:t>
      </w:r>
      <w:r w:rsidR="00C945C2">
        <w:t xml:space="preserve">Om </w:t>
      </w:r>
      <w:r w:rsidR="00BF4CF8">
        <w:t xml:space="preserve">de nu föreslagna </w:t>
      </w:r>
      <w:r w:rsidR="00C945C2">
        <w:t>lättnader</w:t>
      </w:r>
      <w:r w:rsidR="00BF4CF8">
        <w:t>na</w:t>
      </w:r>
      <w:r w:rsidR="00C945C2">
        <w:t xml:space="preserve"> </w:t>
      </w:r>
      <w:r w:rsidR="00BF4CF8">
        <w:t>inte</w:t>
      </w:r>
      <w:r w:rsidR="00C945C2">
        <w:t xml:space="preserve"> </w:t>
      </w:r>
      <w:r w:rsidR="006B7963">
        <w:t>tillåts</w:t>
      </w:r>
      <w:r w:rsidR="00C945C2">
        <w:t xml:space="preserve"> </w:t>
      </w:r>
      <w:r w:rsidR="0053771A">
        <w:t>vid sådan koncernintern delegering</w:t>
      </w:r>
      <w:r w:rsidR="000009FC">
        <w:t xml:space="preserve"> snedvrids konkurrensen </w:t>
      </w:r>
      <w:r w:rsidR="00D34C0B">
        <w:t xml:space="preserve">mellan olika typer av </w:t>
      </w:r>
      <w:r w:rsidR="00631470">
        <w:t xml:space="preserve">finansiella </w:t>
      </w:r>
      <w:r w:rsidR="00D34C0B">
        <w:t>koncerner</w:t>
      </w:r>
      <w:r w:rsidR="00FD464F">
        <w:t xml:space="preserve">. </w:t>
      </w:r>
    </w:p>
    <w:p w14:paraId="2189C8B2" w14:textId="37B88ED2" w:rsidR="00BB607B" w:rsidRPr="007654D7" w:rsidRDefault="00BB607B" w:rsidP="00BB607B">
      <w:pPr>
        <w:numPr>
          <w:ilvl w:val="1"/>
          <w:numId w:val="0"/>
        </w:numPr>
        <w:spacing w:after="0" w:line="240" w:lineRule="auto"/>
        <w:ind w:right="1134"/>
        <w:jc w:val="both"/>
        <w:rPr>
          <w:b/>
          <w:bCs/>
          <w:i/>
          <w:iCs/>
          <w:sz w:val="22"/>
          <w:szCs w:val="22"/>
          <w:lang w:val="en-GB"/>
        </w:rPr>
      </w:pPr>
      <w:r w:rsidRPr="007654D7">
        <w:rPr>
          <w:b/>
          <w:bCs/>
          <w:i/>
          <w:iCs/>
          <w:sz w:val="22"/>
          <w:szCs w:val="22"/>
          <w:lang w:val="en-GB"/>
        </w:rPr>
        <w:t xml:space="preserve">3.2 Annual Review and Co-ordination Colleges </w:t>
      </w:r>
    </w:p>
    <w:p w14:paraId="020F206A" w14:textId="77777777" w:rsidR="00BB607B" w:rsidRPr="007654D7" w:rsidRDefault="00BB607B" w:rsidP="00BB607B">
      <w:pPr>
        <w:numPr>
          <w:ilvl w:val="1"/>
          <w:numId w:val="0"/>
        </w:numPr>
        <w:spacing w:after="0" w:line="240" w:lineRule="auto"/>
        <w:ind w:right="1134"/>
        <w:jc w:val="both"/>
        <w:rPr>
          <w:b/>
          <w:bCs/>
          <w:i/>
          <w:iCs/>
          <w:sz w:val="22"/>
          <w:szCs w:val="22"/>
          <w:lang w:val="en-GB"/>
        </w:rPr>
      </w:pPr>
    </w:p>
    <w:p w14:paraId="3FA2DDBE" w14:textId="77777777" w:rsidR="002D4193" w:rsidRPr="002626F8" w:rsidRDefault="002D4193" w:rsidP="002D4193">
      <w:pPr>
        <w:rPr>
          <w:i/>
          <w:iCs/>
        </w:rPr>
      </w:pPr>
      <w:r w:rsidRPr="002626F8">
        <w:rPr>
          <w:i/>
          <w:iCs/>
        </w:rPr>
        <w:t xml:space="preserve">Förslaget om en årlig granskning av </w:t>
      </w:r>
      <w:proofErr w:type="spellStart"/>
      <w:r w:rsidRPr="002626F8">
        <w:rPr>
          <w:i/>
          <w:iCs/>
        </w:rPr>
        <w:t>Esma</w:t>
      </w:r>
      <w:proofErr w:type="spellEnd"/>
      <w:r w:rsidRPr="002626F8">
        <w:rPr>
          <w:i/>
          <w:iCs/>
        </w:rPr>
        <w:t xml:space="preserve"> ersätts med samordningskollegier för större gränsöverskridande kapitalförvaltningsgrupper. </w:t>
      </w:r>
      <w:proofErr w:type="spellStart"/>
      <w:r w:rsidRPr="002626F8">
        <w:rPr>
          <w:i/>
          <w:iCs/>
        </w:rPr>
        <w:t>Esma</w:t>
      </w:r>
      <w:proofErr w:type="spellEnd"/>
      <w:r w:rsidRPr="002626F8">
        <w:rPr>
          <w:i/>
          <w:iCs/>
        </w:rPr>
        <w:t xml:space="preserve"> och berörda nationella tillsynsmyndigheter </w:t>
      </w:r>
      <w:r w:rsidRPr="002626F8">
        <w:rPr>
          <w:i/>
          <w:iCs/>
        </w:rPr>
        <w:lastRenderedPageBreak/>
        <w:t xml:space="preserve">ska där utbyta information och erfarenheter om tillsynen. Kollegierna får inga egna besluts- eller tillsynsbefogenheter och ändrar inte ansvarsfördelningen mellan </w:t>
      </w:r>
      <w:proofErr w:type="spellStart"/>
      <w:r w:rsidRPr="002626F8">
        <w:rPr>
          <w:i/>
          <w:iCs/>
        </w:rPr>
        <w:t>Esma</w:t>
      </w:r>
      <w:proofErr w:type="spellEnd"/>
      <w:r w:rsidRPr="002626F8">
        <w:rPr>
          <w:i/>
          <w:iCs/>
        </w:rPr>
        <w:t xml:space="preserve"> och de nationella myndigheterna. </w:t>
      </w:r>
    </w:p>
    <w:p w14:paraId="7AD5BBAC" w14:textId="3B70A88E" w:rsidR="007269F3" w:rsidRDefault="00DF7637" w:rsidP="00BB607B">
      <w:r>
        <w:t>Föreningen anser att förslaget har gått i rätt riktnin</w:t>
      </w:r>
      <w:r w:rsidR="007269F3">
        <w:t>g, och har endast några kommentarer.</w:t>
      </w:r>
    </w:p>
    <w:p w14:paraId="536D25D6" w14:textId="3575111B" w:rsidR="00ED3A36" w:rsidRDefault="000F6D3B" w:rsidP="00BB607B">
      <w:r>
        <w:t xml:space="preserve">I </w:t>
      </w:r>
      <w:r w:rsidR="00DF25B4">
        <w:t xml:space="preserve">den föreslagna </w:t>
      </w:r>
      <w:r>
        <w:t>artikel 110b.1</w:t>
      </w:r>
      <w:r w:rsidR="005D3F7A">
        <w:t>.a</w:t>
      </w:r>
      <w:r w:rsidR="00DF25B4">
        <w:t xml:space="preserve"> i UCITS-direktivet </w:t>
      </w:r>
      <w:r w:rsidR="00D411DC">
        <w:t>anges</w:t>
      </w:r>
      <w:r w:rsidR="00DF25B4">
        <w:t xml:space="preserve"> att</w:t>
      </w:r>
      <w:r w:rsidR="00DD0752">
        <w:t xml:space="preserve"> </w:t>
      </w:r>
      <w:r w:rsidR="008D7C57">
        <w:t>samordningskollegier ska inrättas för</w:t>
      </w:r>
      <w:r w:rsidR="00A1520A">
        <w:t xml:space="preserve"> fondförvaltar</w:t>
      </w:r>
      <w:r w:rsidR="00441899">
        <w:t>e</w:t>
      </w:r>
      <w:r w:rsidR="00A1520A">
        <w:t xml:space="preserve"> </w:t>
      </w:r>
      <w:r w:rsidR="00C37C60">
        <w:t xml:space="preserve">som ingår i en koncern och </w:t>
      </w:r>
      <w:r w:rsidR="00A1520A">
        <w:t xml:space="preserve">vars förvaltade tillgångar (”assets </w:t>
      </w:r>
      <w:proofErr w:type="spellStart"/>
      <w:r w:rsidR="00A1520A">
        <w:t>managed</w:t>
      </w:r>
      <w:proofErr w:type="spellEnd"/>
      <w:r w:rsidR="00A1520A">
        <w:t>”</w:t>
      </w:r>
      <w:r w:rsidR="00C37C60">
        <w:t xml:space="preserve">) uppgår till ett visst belopp. </w:t>
      </w:r>
      <w:r w:rsidR="00A1683C">
        <w:t xml:space="preserve">Föreningen utgår från att </w:t>
      </w:r>
      <w:r w:rsidR="0081618C">
        <w:t>med ”förvaltade tillgångar” avses det kapital som förvaltas i fondförvaltarens egna fonder</w:t>
      </w:r>
      <w:r w:rsidR="00E86BF5">
        <w:t xml:space="preserve">. </w:t>
      </w:r>
      <w:r w:rsidR="00ED3A36">
        <w:t xml:space="preserve">Detta bör klargöras. Begreppet kan nämligen tolkas på olika sätt. Det är </w:t>
      </w:r>
      <w:r w:rsidR="006A42A7">
        <w:t xml:space="preserve">framför allt viktigt att det inte inkluderar kapital som förvaltas för kunders räkning inom ramen för </w:t>
      </w:r>
      <w:r w:rsidR="00C877FA">
        <w:t xml:space="preserve">sidotillståndet diskretionär portföljförvaltning. </w:t>
      </w:r>
      <w:r w:rsidR="003E68B6">
        <w:t>Det handlar då om samma verksamhet som ett värdepappersinstitut kan bedriva</w:t>
      </w:r>
      <w:r w:rsidR="003775AA">
        <w:t xml:space="preserve">, och den typen av verksamhet </w:t>
      </w:r>
      <w:r w:rsidR="003F0E2F">
        <w:t xml:space="preserve">ska inte omfattas av någon samordning. Eftersom </w:t>
      </w:r>
      <w:r w:rsidR="00B10388">
        <w:t xml:space="preserve">samordningen endast regleras i fonddirektiven </w:t>
      </w:r>
      <w:r w:rsidR="002607D3">
        <w:t xml:space="preserve">– och inte i </w:t>
      </w:r>
      <w:proofErr w:type="spellStart"/>
      <w:r w:rsidR="002607D3">
        <w:t>Mifid</w:t>
      </w:r>
      <w:proofErr w:type="spellEnd"/>
      <w:r w:rsidR="002607D3">
        <w:t xml:space="preserve"> –</w:t>
      </w:r>
      <w:r w:rsidR="00B10388">
        <w:t xml:space="preserve"> framstår det som</w:t>
      </w:r>
      <w:r w:rsidR="00655BE9">
        <w:t xml:space="preserve"> att den endast kan röra fondverksamheten</w:t>
      </w:r>
      <w:r w:rsidR="00316CDC">
        <w:t xml:space="preserve">. </w:t>
      </w:r>
      <w:r w:rsidR="00E02979">
        <w:t>En annan ordning skulle innebära olika villkor beroende på om</w:t>
      </w:r>
      <w:r w:rsidR="009E62A4">
        <w:t xml:space="preserve"> den diskretionära förvaltningen i koncernen läggs </w:t>
      </w:r>
      <w:r w:rsidR="00A95B43">
        <w:t xml:space="preserve">i ett fondbolag eller i ett värdepappersinstitut. </w:t>
      </w:r>
      <w:r w:rsidR="00655BE9">
        <w:t xml:space="preserve"> </w:t>
      </w:r>
    </w:p>
    <w:p w14:paraId="29D6BAD2" w14:textId="74673A94" w:rsidR="004B065A" w:rsidRDefault="000175B7" w:rsidP="00BB607B">
      <w:r>
        <w:t>Begreppet bör</w:t>
      </w:r>
      <w:r w:rsidR="00E86BF5">
        <w:t xml:space="preserve"> </w:t>
      </w:r>
      <w:r>
        <w:t>inte heller</w:t>
      </w:r>
      <w:r w:rsidR="00E86BF5">
        <w:t xml:space="preserve"> </w:t>
      </w:r>
      <w:r>
        <w:t>inkludera</w:t>
      </w:r>
      <w:r w:rsidR="00E86BF5">
        <w:t xml:space="preserve"> </w:t>
      </w:r>
      <w:r w:rsidR="002607D3">
        <w:t>fond</w:t>
      </w:r>
      <w:r w:rsidR="00B93D0C">
        <w:t>tillgångar som förvaltas på uppdrag av andra fondförvaltare.</w:t>
      </w:r>
      <w:r w:rsidR="000F6D3B">
        <w:t xml:space="preserve"> </w:t>
      </w:r>
      <w:r w:rsidR="009F4A3F">
        <w:t>För de</w:t>
      </w:r>
      <w:r w:rsidR="001C5A0C">
        <w:t>nna kapitalförvaltning ansvarar det delegerande fondbolaget</w:t>
      </w:r>
      <w:r w:rsidR="00DA46E9">
        <w:t xml:space="preserve">. Däremot bör </w:t>
      </w:r>
      <w:r w:rsidR="002607D3">
        <w:t>fond</w:t>
      </w:r>
      <w:r w:rsidR="00DA46E9">
        <w:t>tillgångar</w:t>
      </w:r>
      <w:r w:rsidR="000F151D">
        <w:t xml:space="preserve"> som </w:t>
      </w:r>
      <w:r w:rsidR="00035B3C">
        <w:t xml:space="preserve">fondbolaget delegerat till annan att </w:t>
      </w:r>
      <w:r w:rsidR="00A83C18">
        <w:t>förvalta</w:t>
      </w:r>
      <w:r w:rsidR="00035B3C">
        <w:t xml:space="preserve"> ingå. </w:t>
      </w:r>
    </w:p>
    <w:p w14:paraId="6B284762" w14:textId="45613837" w:rsidR="000D0804" w:rsidRPr="00BA1D75" w:rsidRDefault="00C12979" w:rsidP="00BA1D75">
      <w:r>
        <w:t>De kriterier som anges i artikel 110b.1</w:t>
      </w:r>
      <w:r w:rsidR="005D3F7A">
        <w:t xml:space="preserve">.a-b </w:t>
      </w:r>
      <w:r w:rsidR="00ED4326">
        <w:t xml:space="preserve">för vilka fondförvaltare som </w:t>
      </w:r>
      <w:r w:rsidR="007710F2">
        <w:t>omfattas är dels</w:t>
      </w:r>
      <w:r w:rsidR="00A97B5D">
        <w:t xml:space="preserve"> storleken på det förvaltade kapitalet, dels att </w:t>
      </w:r>
      <w:r w:rsidR="008457A3">
        <w:t xml:space="preserve">det ska finnas </w:t>
      </w:r>
      <w:r w:rsidR="00063FE0">
        <w:t>viss</w:t>
      </w:r>
      <w:r w:rsidR="008457A3">
        <w:t xml:space="preserve"> gränsöverskridande verksamhet</w:t>
      </w:r>
      <w:r w:rsidR="00D411DC">
        <w:t>.</w:t>
      </w:r>
      <w:r w:rsidR="008457A3">
        <w:t xml:space="preserve"> I det senare avseendet räcker det med att </w:t>
      </w:r>
      <w:r w:rsidR="00E40A33">
        <w:t>en</w:t>
      </w:r>
      <w:r w:rsidR="008457A3">
        <w:t xml:space="preserve"> förvaltad fond marknadsförs i ett annat land. </w:t>
      </w:r>
      <w:r w:rsidR="00E40A33">
        <w:t>Kriterierna innebär att fondförvaltare som</w:t>
      </w:r>
      <w:r w:rsidR="00B346D9">
        <w:t xml:space="preserve"> är näst intill helt nationellt baserade – fondbolag och fonder </w:t>
      </w:r>
      <w:r w:rsidR="00F579DC">
        <w:t xml:space="preserve">etablerade </w:t>
      </w:r>
      <w:r w:rsidR="00B346D9">
        <w:t xml:space="preserve">i </w:t>
      </w:r>
      <w:r w:rsidR="00F579DC">
        <w:t>en och samma medlemsstat samt begränsad internationell marknadsföring</w:t>
      </w:r>
      <w:r w:rsidR="00F77A9D">
        <w:t xml:space="preserve"> – kan komma att omfattas. </w:t>
      </w:r>
      <w:r w:rsidR="004104A9">
        <w:t xml:space="preserve">Inrättande av kollegier för sådana fondbolag framstår som oproportionerligt. </w:t>
      </w:r>
      <w:r w:rsidR="00DF7724">
        <w:t>Inte minst mot bakgrund av de kostnader som kommer att uppkomma för att driva</w:t>
      </w:r>
      <w:r w:rsidR="002D5F93">
        <w:t xml:space="preserve"> samordningskollegierna bör det införas en ventil som ger </w:t>
      </w:r>
      <w:proofErr w:type="spellStart"/>
      <w:r w:rsidR="002D5F93">
        <w:t>Esma</w:t>
      </w:r>
      <w:proofErr w:type="spellEnd"/>
      <w:r w:rsidR="002D5F93">
        <w:t xml:space="preserve"> möjlighet att avgöra om den gränsöverskridande verksamheten är av sådan omfattning att </w:t>
      </w:r>
      <w:r w:rsidR="00EB7F40">
        <w:t xml:space="preserve">samordning </w:t>
      </w:r>
      <w:r w:rsidR="002607D3">
        <w:t xml:space="preserve">mellan tillsynsmyndigheter </w:t>
      </w:r>
      <w:r w:rsidR="00EB7F40">
        <w:t xml:space="preserve">är </w:t>
      </w:r>
      <w:r w:rsidR="00527572">
        <w:t>meningsfull.</w:t>
      </w:r>
    </w:p>
    <w:p w14:paraId="698A5686" w14:textId="05500DA6" w:rsidR="00BB607B" w:rsidRPr="004B55C9" w:rsidRDefault="00BB607B" w:rsidP="00BB607B">
      <w:pPr>
        <w:numPr>
          <w:ilvl w:val="1"/>
          <w:numId w:val="0"/>
        </w:numPr>
        <w:spacing w:after="0" w:line="240" w:lineRule="auto"/>
        <w:ind w:right="1134"/>
        <w:jc w:val="both"/>
        <w:rPr>
          <w:b/>
          <w:bCs/>
          <w:i/>
          <w:iCs/>
          <w:sz w:val="22"/>
          <w:szCs w:val="22"/>
        </w:rPr>
      </w:pPr>
      <w:r w:rsidRPr="004B55C9">
        <w:rPr>
          <w:b/>
          <w:bCs/>
          <w:i/>
          <w:iCs/>
          <w:sz w:val="22"/>
          <w:szCs w:val="22"/>
        </w:rPr>
        <w:t xml:space="preserve">3.3 Marketing and </w:t>
      </w:r>
      <w:proofErr w:type="spellStart"/>
      <w:r w:rsidRPr="004B55C9">
        <w:rPr>
          <w:b/>
          <w:bCs/>
          <w:i/>
          <w:iCs/>
          <w:sz w:val="22"/>
          <w:szCs w:val="22"/>
        </w:rPr>
        <w:t>Advertisement</w:t>
      </w:r>
      <w:proofErr w:type="spellEnd"/>
      <w:r w:rsidRPr="004B55C9">
        <w:rPr>
          <w:b/>
          <w:bCs/>
          <w:i/>
          <w:iCs/>
          <w:sz w:val="22"/>
          <w:szCs w:val="22"/>
        </w:rPr>
        <w:t xml:space="preserve"> Materials </w:t>
      </w:r>
    </w:p>
    <w:p w14:paraId="4D4C6C12" w14:textId="77777777" w:rsidR="00BB607B" w:rsidRPr="004B55C9" w:rsidRDefault="00BB607B" w:rsidP="00BB607B">
      <w:pPr>
        <w:numPr>
          <w:ilvl w:val="1"/>
          <w:numId w:val="0"/>
        </w:numPr>
        <w:spacing w:after="0" w:line="240" w:lineRule="auto"/>
        <w:ind w:right="1134"/>
        <w:jc w:val="both"/>
        <w:rPr>
          <w:b/>
          <w:bCs/>
          <w:i/>
          <w:iCs/>
          <w:sz w:val="22"/>
          <w:szCs w:val="22"/>
        </w:rPr>
      </w:pPr>
    </w:p>
    <w:p w14:paraId="334C780E" w14:textId="77777777" w:rsidR="00102779" w:rsidRPr="00BB607B" w:rsidRDefault="00102779" w:rsidP="00102779">
      <w:pPr>
        <w:rPr>
          <w:i/>
          <w:iCs/>
        </w:rPr>
      </w:pPr>
      <w:r w:rsidRPr="00BB607B">
        <w:rPr>
          <w:i/>
          <w:iCs/>
        </w:rPr>
        <w:t xml:space="preserve">Nationella krav på förhandsanmälan, granskning eller godkännande av marknadsföringsmaterial tas bort. I stället ska alla aktörer som vill </w:t>
      </w:r>
      <w:proofErr w:type="spellStart"/>
      <w:r w:rsidRPr="00BB607B">
        <w:rPr>
          <w:i/>
          <w:iCs/>
        </w:rPr>
        <w:t>gränsöverskrida</w:t>
      </w:r>
      <w:proofErr w:type="spellEnd"/>
      <w:r w:rsidRPr="00BB607B">
        <w:rPr>
          <w:i/>
          <w:iCs/>
        </w:rPr>
        <w:t xml:space="preserve"> lämna in materialet till </w:t>
      </w:r>
      <w:proofErr w:type="spellStart"/>
      <w:r w:rsidRPr="00BB607B">
        <w:rPr>
          <w:i/>
          <w:iCs/>
        </w:rPr>
        <w:t>Esmas</w:t>
      </w:r>
      <w:proofErr w:type="spellEnd"/>
      <w:r w:rsidRPr="00BB607B">
        <w:rPr>
          <w:i/>
          <w:iCs/>
        </w:rPr>
        <w:t xml:space="preserve"> dataplattform, så att nationella tillsynsmyndigheter kan granska det i efterhand. Det föreslås även nivå 2-regler om materialets innehåll och format. </w:t>
      </w:r>
    </w:p>
    <w:p w14:paraId="2AE7F0C2" w14:textId="278E09FF" w:rsidR="00210202" w:rsidRPr="00210202" w:rsidRDefault="00210202" w:rsidP="00210202">
      <w:r w:rsidRPr="00210202">
        <w:t xml:space="preserve">Föreningen ser positivt på att nationella krav på förhandsanmälan, granskning eller godkännande av marknadsföringsmaterial tas bort. Samtidigt ifrågasätter </w:t>
      </w:r>
      <w:r w:rsidR="00D9244A">
        <w:t>vi</w:t>
      </w:r>
      <w:r w:rsidRPr="00210202">
        <w:t xml:space="preserve"> om den föreslagna skyldigheten att registrera marknadsföringsmaterial i </w:t>
      </w:r>
      <w:proofErr w:type="spellStart"/>
      <w:r w:rsidRPr="00210202">
        <w:t>Esmas</w:t>
      </w:r>
      <w:proofErr w:type="spellEnd"/>
      <w:r w:rsidRPr="00210202">
        <w:t xml:space="preserve"> databas är en ändamålsenlig ersättning för sådana krav. En generell och löpande registreringsskyldighet riskerar att medföra en betydande administrativ börda och därmed höja tröskeln för gränsöverskridande verksamhet inom unionen. </w:t>
      </w:r>
      <w:r w:rsidR="009C3A85" w:rsidRPr="009C3A85">
        <w:t>Detta kan motverka förslagets ambition att undanröja hinder och underlätta gränsöverskridande distribution.</w:t>
      </w:r>
      <w:r w:rsidR="00E35CE0">
        <w:t xml:space="preserve"> </w:t>
      </w:r>
      <w:r w:rsidRPr="00210202">
        <w:t>Kravets omfattning är d</w:t>
      </w:r>
      <w:r w:rsidR="003809F9">
        <w:t>ock</w:t>
      </w:r>
      <w:r w:rsidRPr="00210202">
        <w:t xml:space="preserve"> svår att </w:t>
      </w:r>
      <w:r>
        <w:t>bedöma</w:t>
      </w:r>
      <w:r w:rsidRPr="00210202">
        <w:t xml:space="preserve">, eftersom begreppet marknadsföringsmaterial (”marketing </w:t>
      </w:r>
      <w:proofErr w:type="spellStart"/>
      <w:r w:rsidRPr="00210202">
        <w:t>communication</w:t>
      </w:r>
      <w:proofErr w:type="spellEnd"/>
      <w:r w:rsidRPr="00210202">
        <w:t>”) inte är definierat, samtidigt som kommissionen ges mandat att närmare precisera dess innehåll och format.</w:t>
      </w:r>
    </w:p>
    <w:p w14:paraId="1F0C10B4" w14:textId="7A4D9448" w:rsidR="00210202" w:rsidRPr="00210202" w:rsidRDefault="00210202" w:rsidP="00210202">
      <w:r w:rsidRPr="00210202">
        <w:t xml:space="preserve">Föreningen föredrar därför kommissionens ursprungliga förslag, enligt vilket värdmedlemsstatens behöriga myndigheter gavs befogenhet att ingripa vid misstanke om att </w:t>
      </w:r>
      <w:r w:rsidRPr="00210202">
        <w:lastRenderedPageBreak/>
        <w:t>marknadsföringskommunikation inte uppfyller tillämpliga krav. En sådan ordning innebär att tillsyn kan ske när det finns anledning till det, utan att samtliga aktörer åläggs en generell och löpande registreringsskyldighet.</w:t>
      </w:r>
      <w:r w:rsidR="00E35CE0">
        <w:t xml:space="preserve">  </w:t>
      </w:r>
    </w:p>
    <w:p w14:paraId="4E6AEB02" w14:textId="77777777" w:rsidR="00896B17" w:rsidRDefault="00BB607B" w:rsidP="00896B17">
      <w:pPr>
        <w:numPr>
          <w:ilvl w:val="1"/>
          <w:numId w:val="0"/>
        </w:numPr>
        <w:spacing w:after="0" w:line="240" w:lineRule="auto"/>
        <w:ind w:right="1134"/>
        <w:jc w:val="both"/>
        <w:rPr>
          <w:b/>
          <w:bCs/>
          <w:i/>
          <w:iCs/>
          <w:sz w:val="22"/>
          <w:szCs w:val="22"/>
        </w:rPr>
      </w:pPr>
      <w:r w:rsidRPr="00552653">
        <w:rPr>
          <w:b/>
          <w:bCs/>
          <w:i/>
          <w:iCs/>
          <w:sz w:val="22"/>
          <w:szCs w:val="22"/>
        </w:rPr>
        <w:t xml:space="preserve">3.4 </w:t>
      </w:r>
      <w:proofErr w:type="spellStart"/>
      <w:r w:rsidRPr="00552653">
        <w:rPr>
          <w:b/>
          <w:bCs/>
          <w:i/>
          <w:iCs/>
          <w:sz w:val="22"/>
          <w:szCs w:val="22"/>
        </w:rPr>
        <w:t>Depositary</w:t>
      </w:r>
      <w:proofErr w:type="spellEnd"/>
      <w:r w:rsidRPr="00552653">
        <w:rPr>
          <w:b/>
          <w:bCs/>
          <w:i/>
          <w:iCs/>
          <w:sz w:val="22"/>
          <w:szCs w:val="22"/>
        </w:rPr>
        <w:t xml:space="preserve"> </w:t>
      </w:r>
      <w:proofErr w:type="spellStart"/>
      <w:r w:rsidRPr="00552653">
        <w:rPr>
          <w:b/>
          <w:bCs/>
          <w:i/>
          <w:iCs/>
          <w:sz w:val="22"/>
          <w:szCs w:val="22"/>
        </w:rPr>
        <w:t>Passport</w:t>
      </w:r>
      <w:proofErr w:type="spellEnd"/>
      <w:r w:rsidRPr="00552653">
        <w:rPr>
          <w:b/>
          <w:bCs/>
          <w:i/>
          <w:iCs/>
          <w:sz w:val="22"/>
          <w:szCs w:val="22"/>
        </w:rPr>
        <w:t xml:space="preserve"> </w:t>
      </w:r>
    </w:p>
    <w:p w14:paraId="3B8E3FDD" w14:textId="77777777" w:rsidR="00896B17" w:rsidRDefault="00896B17" w:rsidP="00896B17">
      <w:pPr>
        <w:numPr>
          <w:ilvl w:val="1"/>
          <w:numId w:val="0"/>
        </w:numPr>
        <w:spacing w:after="0" w:line="240" w:lineRule="auto"/>
        <w:ind w:right="1134"/>
        <w:jc w:val="both"/>
        <w:rPr>
          <w:b/>
          <w:bCs/>
          <w:i/>
          <w:iCs/>
          <w:sz w:val="22"/>
          <w:szCs w:val="22"/>
        </w:rPr>
      </w:pPr>
    </w:p>
    <w:p w14:paraId="2EAE9EA2" w14:textId="77777777" w:rsidR="009F5E00" w:rsidRDefault="00E13AEA" w:rsidP="00BB607B">
      <w:pPr>
        <w:rPr>
          <w:i/>
          <w:iCs/>
        </w:rPr>
      </w:pPr>
      <w:r w:rsidRPr="00AA54D8">
        <w:rPr>
          <w:i/>
          <w:iCs/>
        </w:rPr>
        <w:t xml:space="preserve">I stället för ett obligatoriskt EU-pass föreslås en </w:t>
      </w:r>
      <w:proofErr w:type="spellStart"/>
      <w:r w:rsidRPr="00AA54D8">
        <w:rPr>
          <w:i/>
          <w:iCs/>
        </w:rPr>
        <w:t>opt</w:t>
      </w:r>
      <w:proofErr w:type="spellEnd"/>
      <w:r w:rsidRPr="00AA54D8">
        <w:rPr>
          <w:i/>
          <w:iCs/>
        </w:rPr>
        <w:t xml:space="preserve">-in-lösning, där varje medlemsstat får välja om fonder ska kunna anlita förvaringsinstitut i andra medlemsstater. Tillsynsansvaret ligger kvar hos respektive hemlandsmyndighet, samtidigt som samarbetet och informationsutbytet mellan myndigheterna stärks. </w:t>
      </w:r>
    </w:p>
    <w:p w14:paraId="00BA091B" w14:textId="760B6856" w:rsidR="008600D3" w:rsidRPr="009F5E00" w:rsidRDefault="002626F8" w:rsidP="00BB607B">
      <w:pPr>
        <w:rPr>
          <w:i/>
          <w:iCs/>
        </w:rPr>
      </w:pPr>
      <w:r w:rsidRPr="002626F8">
        <w:t>Föreningen välkomnar att det tidigare diskuterade kravet på ett särskilt tillstånd för förvarings</w:t>
      </w:r>
      <w:r w:rsidR="009B3645">
        <w:t>-</w:t>
      </w:r>
      <w:r w:rsidRPr="002626F8">
        <w:t xml:space="preserve">institutstjänster har </w:t>
      </w:r>
      <w:r w:rsidR="00B57F8D">
        <w:t>utgått</w:t>
      </w:r>
      <w:r w:rsidRPr="002626F8">
        <w:t xml:space="preserve">. Den föreslagna modellen, som bygger på befintliga tillstånd samt förstärkt tillsynssamarbete och informationsutbyte mellan berörda myndigheter, ligger väl i linje med föreningens tidigare synpunkter. </w:t>
      </w:r>
    </w:p>
    <w:p w14:paraId="183ABC00" w14:textId="38159182" w:rsidR="00BA1D75" w:rsidRPr="00627755" w:rsidRDefault="002626F8" w:rsidP="00627755">
      <w:r w:rsidRPr="002626F8">
        <w:t xml:space="preserve">Föreningen </w:t>
      </w:r>
      <w:r w:rsidR="00226F01">
        <w:t>förordar ett obligatoriskt</w:t>
      </w:r>
      <w:r w:rsidR="004C27F6">
        <w:t xml:space="preserve"> EU-pass</w:t>
      </w:r>
      <w:r w:rsidR="001706E5">
        <w:t>, men inser att d</w:t>
      </w:r>
      <w:r w:rsidR="008600D3">
        <w:t>en föreslagna</w:t>
      </w:r>
      <w:r w:rsidRPr="002626F8">
        <w:t xml:space="preserve"> </w:t>
      </w:r>
      <w:proofErr w:type="spellStart"/>
      <w:r w:rsidRPr="002626F8">
        <w:t>opt</w:t>
      </w:r>
      <w:proofErr w:type="spellEnd"/>
      <w:r w:rsidRPr="002626F8">
        <w:t>-in-lösning</w:t>
      </w:r>
      <w:r w:rsidR="00522BA0">
        <w:t>en</w:t>
      </w:r>
      <w:r w:rsidRPr="002626F8">
        <w:t xml:space="preserve"> för medlemsstaterna</w:t>
      </w:r>
      <w:r w:rsidR="00522BA0">
        <w:t xml:space="preserve"> </w:t>
      </w:r>
      <w:r w:rsidR="001706E5">
        <w:t>kan vara</w:t>
      </w:r>
      <w:r w:rsidR="00522BA0">
        <w:t xml:space="preserve"> en kompromiss</w:t>
      </w:r>
      <w:r w:rsidR="001706E5">
        <w:t>lösning</w:t>
      </w:r>
      <w:r w:rsidR="006637E3">
        <w:t xml:space="preserve"> och ett första steg</w:t>
      </w:r>
      <w:r w:rsidRPr="002626F8">
        <w:t xml:space="preserve">. </w:t>
      </w:r>
    </w:p>
    <w:p w14:paraId="6CF9E0DA" w14:textId="3DB65DD6" w:rsidR="00BB607B" w:rsidRPr="00AD7FEA" w:rsidRDefault="00BB607B" w:rsidP="00BB607B">
      <w:pPr>
        <w:numPr>
          <w:ilvl w:val="1"/>
          <w:numId w:val="0"/>
        </w:numPr>
        <w:spacing w:after="0" w:line="240" w:lineRule="auto"/>
        <w:ind w:right="1134"/>
        <w:jc w:val="both"/>
        <w:rPr>
          <w:b/>
          <w:bCs/>
          <w:i/>
          <w:iCs/>
          <w:sz w:val="22"/>
          <w:szCs w:val="22"/>
        </w:rPr>
      </w:pPr>
      <w:r w:rsidRPr="00AD7FEA">
        <w:rPr>
          <w:b/>
          <w:bCs/>
          <w:i/>
          <w:iCs/>
          <w:sz w:val="22"/>
          <w:szCs w:val="22"/>
        </w:rPr>
        <w:t xml:space="preserve">3.5 Funds </w:t>
      </w:r>
      <w:proofErr w:type="spellStart"/>
      <w:r w:rsidRPr="00AD7FEA">
        <w:rPr>
          <w:b/>
          <w:bCs/>
          <w:i/>
          <w:iCs/>
          <w:sz w:val="22"/>
          <w:szCs w:val="22"/>
        </w:rPr>
        <w:t>Managed</w:t>
      </w:r>
      <w:proofErr w:type="spellEnd"/>
      <w:r w:rsidRPr="00AD7FEA">
        <w:rPr>
          <w:b/>
          <w:bCs/>
          <w:i/>
          <w:iCs/>
          <w:sz w:val="22"/>
          <w:szCs w:val="22"/>
        </w:rPr>
        <w:t xml:space="preserve"> Relative to Index</w:t>
      </w:r>
    </w:p>
    <w:p w14:paraId="735EEAA8" w14:textId="3037EFDE" w:rsidR="00BB607B" w:rsidRPr="00AD7FEA" w:rsidRDefault="00BB607B" w:rsidP="00BB607B">
      <w:pPr>
        <w:numPr>
          <w:ilvl w:val="1"/>
          <w:numId w:val="0"/>
        </w:numPr>
        <w:spacing w:after="0" w:line="240" w:lineRule="auto"/>
        <w:ind w:right="1134"/>
        <w:jc w:val="both"/>
        <w:rPr>
          <w:b/>
          <w:bCs/>
          <w:i/>
          <w:iCs/>
          <w:sz w:val="22"/>
          <w:szCs w:val="22"/>
        </w:rPr>
      </w:pPr>
      <w:r w:rsidRPr="00AD7FEA">
        <w:rPr>
          <w:b/>
          <w:bCs/>
          <w:i/>
          <w:iCs/>
          <w:sz w:val="22"/>
          <w:szCs w:val="22"/>
        </w:rPr>
        <w:t xml:space="preserve"> </w:t>
      </w:r>
    </w:p>
    <w:p w14:paraId="7D3B489B" w14:textId="77777777" w:rsidR="0005034C" w:rsidRPr="0005034C" w:rsidRDefault="0005034C" w:rsidP="002626F8">
      <w:pPr>
        <w:rPr>
          <w:i/>
          <w:iCs/>
        </w:rPr>
      </w:pPr>
      <w:r w:rsidRPr="0005034C">
        <w:rPr>
          <w:i/>
          <w:iCs/>
        </w:rPr>
        <w:t>Kommissionens förslag om att låta vissa aktivt förvaltade UCITS omfattas av den högre koncentrationsgränsen på 20 procent tas inte vidare. Ordförandeskapet bedömer att frågan kräver ytterligare analys, bland annat vad gäller koncentrationsrisk, diversifiering och investerarskydd.</w:t>
      </w:r>
    </w:p>
    <w:p w14:paraId="2C65C88B" w14:textId="3DE45FC8" w:rsidR="002626F8" w:rsidRPr="002626F8" w:rsidRDefault="002626F8" w:rsidP="002626F8">
      <w:r w:rsidRPr="002626F8">
        <w:t xml:space="preserve">Föreningen beklagar att ordförandeskapet inte föreslår att gå vidare med kommissionens förslag. Föreningen </w:t>
      </w:r>
      <w:r w:rsidR="00DA29FE">
        <w:t>delar i och för sig uppfattningen att</w:t>
      </w:r>
      <w:r w:rsidR="00C07411">
        <w:t xml:space="preserve"> </w:t>
      </w:r>
      <w:r w:rsidR="00D30254">
        <w:t xml:space="preserve">tillämpningsområdet </w:t>
      </w:r>
      <w:r w:rsidR="00C07411">
        <w:t>”fonder som förvaltas</w:t>
      </w:r>
      <w:r w:rsidR="00357D30">
        <w:t xml:space="preserve"> med referens till ett index” är </w:t>
      </w:r>
      <w:r w:rsidR="00D30254">
        <w:t>alltför vitt och otydligt.</w:t>
      </w:r>
      <w:r w:rsidRPr="002626F8">
        <w:t xml:space="preserve"> Detta bör dock inte hindra en mer begränsad ändring för </w:t>
      </w:r>
      <w:r w:rsidR="006E7F50">
        <w:t xml:space="preserve">det som i Sverige benämns </w:t>
      </w:r>
      <w:r w:rsidRPr="002626F8">
        <w:t>indexnära fonder.</w:t>
      </w:r>
      <w:r w:rsidR="00590F16">
        <w:t xml:space="preserve"> F</w:t>
      </w:r>
      <w:r w:rsidRPr="002626F8">
        <w:t xml:space="preserve">onder vars huvudsakliga målsättning är att </w:t>
      </w:r>
      <w:r w:rsidR="0006617A">
        <w:t>efterbilda sammansättningen av</w:t>
      </w:r>
      <w:r w:rsidR="0006617A" w:rsidRPr="002626F8">
        <w:t xml:space="preserve"> </w:t>
      </w:r>
      <w:r w:rsidRPr="002626F8">
        <w:t>ett index, men som exkluderar vissa innehav för att uppfylla fondens hållbarhetsstrategi</w:t>
      </w:r>
      <w:r w:rsidR="007E764F">
        <w:t>, har sedan lång tid funnits i Sverige</w:t>
      </w:r>
      <w:r w:rsidRPr="002626F8">
        <w:t xml:space="preserve">. </w:t>
      </w:r>
      <w:r w:rsidR="00B5230B">
        <w:t>Sådana fonder motsvarar på många sätt indexfonder och kännetecknas av låga avgifter</w:t>
      </w:r>
      <w:r w:rsidR="00DA49C8">
        <w:t xml:space="preserve"> och låg </w:t>
      </w:r>
      <w:proofErr w:type="spellStart"/>
      <w:r w:rsidR="00DA49C8">
        <w:t>tracking</w:t>
      </w:r>
      <w:proofErr w:type="spellEnd"/>
      <w:r w:rsidR="00DA49C8">
        <w:t xml:space="preserve"> </w:t>
      </w:r>
      <w:proofErr w:type="spellStart"/>
      <w:r w:rsidR="00DA49C8">
        <w:t>error</w:t>
      </w:r>
      <w:proofErr w:type="spellEnd"/>
      <w:r w:rsidR="00DA49C8">
        <w:t>.</w:t>
      </w:r>
      <w:r w:rsidRPr="002626F8">
        <w:t xml:space="preserve"> </w:t>
      </w:r>
      <w:r w:rsidR="007819F0">
        <w:t>Att</w:t>
      </w:r>
      <w:r w:rsidR="005B2F93">
        <w:t xml:space="preserve"> de</w:t>
      </w:r>
      <w:r w:rsidRPr="002626F8">
        <w:t xml:space="preserve"> i dag inte </w:t>
      </w:r>
      <w:r w:rsidR="00411D0D">
        <w:t xml:space="preserve">får </w:t>
      </w:r>
      <w:r w:rsidRPr="002626F8">
        <w:t xml:space="preserve">tillämpa </w:t>
      </w:r>
      <w:r w:rsidR="00411D0D">
        <w:t>de</w:t>
      </w:r>
      <w:r w:rsidRPr="002626F8">
        <w:t xml:space="preserve"> koncentrationsgränser</w:t>
      </w:r>
      <w:r w:rsidR="00411D0D">
        <w:t xml:space="preserve"> som gäller för indexfonder </w:t>
      </w:r>
      <w:r w:rsidRPr="002626F8">
        <w:t>medför onödiga administrativa kostnader och försvåra</w:t>
      </w:r>
      <w:r w:rsidR="00A47DAF">
        <w:t>r</w:t>
      </w:r>
      <w:r w:rsidRPr="002626F8">
        <w:t xml:space="preserve"> en nära följsamhet till index</w:t>
      </w:r>
      <w:r w:rsidR="00A47DAF">
        <w:t>, inte minst på den nordiska marknaden</w:t>
      </w:r>
      <w:r w:rsidRPr="002626F8">
        <w:t>.</w:t>
      </w:r>
    </w:p>
    <w:p w14:paraId="5B25483F" w14:textId="79DA4FFC" w:rsidR="005364A1" w:rsidRDefault="002626F8" w:rsidP="00552653">
      <w:r w:rsidRPr="002626F8">
        <w:t>Föreningen anser därför att artikel 53.1 åtminstone bör ändras så att 20-procentsgränsen även omfattar fonder som följer ett index men gör begränsade exkluderingar för att genomföra fondens hållbarhetsstrategi. En sådan avgränsad ändring skulle inte aktualisera samma gränsdragningsfrågor som den bredare kategorin aktivt förvaltade indexreferera</w:t>
      </w:r>
      <w:r w:rsidR="00190637">
        <w:t>n</w:t>
      </w:r>
      <w:r w:rsidRPr="002626F8">
        <w:t>de fonder.</w:t>
      </w:r>
      <w:r w:rsidR="00845F7A">
        <w:t xml:space="preserve"> </w:t>
      </w:r>
      <w:r w:rsidR="00611F63" w:rsidRPr="00C57975">
        <w:t>F</w:t>
      </w:r>
      <w:r w:rsidR="007A0429" w:rsidRPr="00C57975">
        <w:t xml:space="preserve">öreningen </w:t>
      </w:r>
      <w:r w:rsidR="00190637">
        <w:t xml:space="preserve">förordar </w:t>
      </w:r>
      <w:r w:rsidR="00611F63" w:rsidRPr="00C57975">
        <w:t xml:space="preserve">därför </w:t>
      </w:r>
      <w:r w:rsidR="00190637">
        <w:t>följande</w:t>
      </w:r>
      <w:r w:rsidR="007A0429" w:rsidRPr="00C57975">
        <w:t xml:space="preserve"> lydelse av artikel 53.1 i UCITS-direktivet</w:t>
      </w:r>
      <w:r w:rsidR="00C57975" w:rsidRPr="00C57975">
        <w:t>.</w:t>
      </w:r>
    </w:p>
    <w:p w14:paraId="20AD2475" w14:textId="77777777" w:rsidR="005364A1" w:rsidRPr="002626F8" w:rsidRDefault="005364A1" w:rsidP="002626F8"/>
    <w:p w14:paraId="4A699CC3" w14:textId="7B77D619" w:rsidR="005B2347" w:rsidRPr="005B2347" w:rsidRDefault="005B2347" w:rsidP="005364A1">
      <w:pPr>
        <w:ind w:left="851" w:right="1275"/>
        <w:rPr>
          <w:lang w:val="en-GB"/>
        </w:rPr>
      </w:pPr>
      <w:r w:rsidRPr="005B2347">
        <w:rPr>
          <w:lang w:val="en-GB"/>
        </w:rPr>
        <w:t xml:space="preserve">Without prejudice to the limits laid down in Article 56 Member States shall ensure that the limits laid down in Article 52 are raised to 20 % for investment in shares or debt securities issued by the same body when, according to the fund rules or instruments of incorporation, the aim of the UCITS’ investment policy is to replicate the composition of a certain stock or debt securities index, </w:t>
      </w:r>
      <w:r w:rsidRPr="005364A1">
        <w:rPr>
          <w:u w:val="thick"/>
          <w:lang w:val="en-GB"/>
        </w:rPr>
        <w:t>including where replication is supplemented with the exclusion of certain index constituents to achieve the UCITS’ sustainability strategy</w:t>
      </w:r>
      <w:r w:rsidR="00367E78">
        <w:rPr>
          <w:lang w:val="en-GB"/>
        </w:rPr>
        <w:t>.</w:t>
      </w:r>
    </w:p>
    <w:p w14:paraId="78D0EBE9" w14:textId="77777777" w:rsidR="000B1DD0" w:rsidRDefault="000B1DD0" w:rsidP="00DD16A8">
      <w:pPr>
        <w:numPr>
          <w:ilvl w:val="1"/>
          <w:numId w:val="0"/>
        </w:numPr>
        <w:spacing w:after="0" w:line="240" w:lineRule="auto"/>
        <w:ind w:right="1134"/>
        <w:jc w:val="both"/>
        <w:rPr>
          <w:lang w:val="en-GB"/>
        </w:rPr>
      </w:pPr>
    </w:p>
    <w:p w14:paraId="62B94244" w14:textId="77777777" w:rsidR="00627755" w:rsidRPr="00815471" w:rsidRDefault="00627755" w:rsidP="00DD16A8">
      <w:pPr>
        <w:numPr>
          <w:ilvl w:val="1"/>
          <w:numId w:val="0"/>
        </w:numPr>
        <w:spacing w:after="0" w:line="240" w:lineRule="auto"/>
        <w:ind w:right="1134"/>
        <w:jc w:val="both"/>
        <w:rPr>
          <w:b/>
          <w:bCs/>
          <w:i/>
          <w:iCs/>
          <w:sz w:val="22"/>
          <w:szCs w:val="22"/>
          <w:lang w:val="en-US"/>
        </w:rPr>
      </w:pPr>
    </w:p>
    <w:p w14:paraId="20A898F0" w14:textId="2E7BE97E" w:rsidR="00DD16A8" w:rsidRDefault="00F149FE" w:rsidP="00DD16A8">
      <w:pPr>
        <w:numPr>
          <w:ilvl w:val="1"/>
          <w:numId w:val="0"/>
        </w:numPr>
        <w:spacing w:after="0" w:line="240" w:lineRule="auto"/>
        <w:ind w:right="1134"/>
        <w:jc w:val="both"/>
        <w:rPr>
          <w:b/>
          <w:bCs/>
          <w:i/>
          <w:iCs/>
          <w:sz w:val="22"/>
          <w:szCs w:val="22"/>
        </w:rPr>
      </w:pPr>
      <w:r w:rsidRPr="00F149FE">
        <w:rPr>
          <w:b/>
          <w:bCs/>
          <w:i/>
          <w:iCs/>
          <w:sz w:val="22"/>
          <w:szCs w:val="22"/>
        </w:rPr>
        <w:lastRenderedPageBreak/>
        <w:t>Övriga frågor</w:t>
      </w:r>
    </w:p>
    <w:p w14:paraId="247DA5BE" w14:textId="77777777" w:rsidR="00DD16A8" w:rsidRDefault="00DD16A8" w:rsidP="00DD16A8">
      <w:pPr>
        <w:numPr>
          <w:ilvl w:val="1"/>
          <w:numId w:val="0"/>
        </w:numPr>
        <w:spacing w:after="0" w:line="240" w:lineRule="auto"/>
        <w:ind w:right="1134"/>
        <w:jc w:val="both"/>
        <w:rPr>
          <w:b/>
          <w:bCs/>
          <w:i/>
          <w:iCs/>
          <w:sz w:val="22"/>
          <w:szCs w:val="22"/>
        </w:rPr>
      </w:pPr>
    </w:p>
    <w:p w14:paraId="7F63ECD7" w14:textId="4517289B" w:rsidR="00D53EE4" w:rsidRPr="0035425D" w:rsidRDefault="00D53EE4" w:rsidP="00DD16A8">
      <w:pPr>
        <w:rPr>
          <w:szCs w:val="20"/>
        </w:rPr>
      </w:pPr>
      <w:r w:rsidRPr="0035425D">
        <w:rPr>
          <w:szCs w:val="20"/>
        </w:rPr>
        <w:t>Föreningen noterar förslaget avseende auktorisation av värdepappersfonder</w:t>
      </w:r>
      <w:r>
        <w:rPr>
          <w:szCs w:val="20"/>
        </w:rPr>
        <w:t xml:space="preserve"> i</w:t>
      </w:r>
      <w:r w:rsidRPr="0035425D">
        <w:rPr>
          <w:szCs w:val="20"/>
        </w:rPr>
        <w:t xml:space="preserve"> artikel 5.8</w:t>
      </w:r>
      <w:r>
        <w:rPr>
          <w:szCs w:val="20"/>
        </w:rPr>
        <w:t>.b i UCITS-direktivet</w:t>
      </w:r>
      <w:r w:rsidRPr="0035425D">
        <w:rPr>
          <w:szCs w:val="20"/>
        </w:rPr>
        <w:t xml:space="preserve">, enligt vilken </w:t>
      </w:r>
      <w:proofErr w:type="spellStart"/>
      <w:r w:rsidRPr="0035425D">
        <w:rPr>
          <w:szCs w:val="20"/>
        </w:rPr>
        <w:t>Esma</w:t>
      </w:r>
      <w:proofErr w:type="spellEnd"/>
      <w:r w:rsidRPr="0035425D">
        <w:rPr>
          <w:szCs w:val="20"/>
        </w:rPr>
        <w:t xml:space="preserve"> ska precisera vilka uppgifter som krävs för att en ansökan ska anses komplett. Föreningen ser positivt på detta, eftersom praxis skiljer sig </w:t>
      </w:r>
      <w:r>
        <w:rPr>
          <w:szCs w:val="20"/>
        </w:rPr>
        <w:t xml:space="preserve">mycket </w:t>
      </w:r>
      <w:r w:rsidRPr="0035425D">
        <w:rPr>
          <w:szCs w:val="20"/>
        </w:rPr>
        <w:t xml:space="preserve">åt mellan medlemsstaterna. För att uppnå verklig harmonisering är det dock viktigt att kraven </w:t>
      </w:r>
      <w:r w:rsidRPr="00827F3F">
        <w:rPr>
          <w:szCs w:val="20"/>
        </w:rPr>
        <w:t>i möjligaste mån</w:t>
      </w:r>
      <w:r w:rsidRPr="0035425D">
        <w:rPr>
          <w:szCs w:val="20"/>
        </w:rPr>
        <w:t xml:space="preserve"> är uttömmande</w:t>
      </w:r>
      <w:r w:rsidRPr="00827F3F">
        <w:rPr>
          <w:szCs w:val="20"/>
        </w:rPr>
        <w:t xml:space="preserve">. </w:t>
      </w:r>
    </w:p>
    <w:p w14:paraId="53D7D72F" w14:textId="77777777" w:rsidR="00BB2409" w:rsidRDefault="00BB2409" w:rsidP="00BB2409">
      <w:pPr>
        <w:rPr>
          <w:b/>
          <w:bCs/>
          <w:i/>
          <w:iCs/>
          <w:sz w:val="22"/>
          <w:szCs w:val="22"/>
        </w:rPr>
      </w:pPr>
    </w:p>
    <w:p w14:paraId="25890FFD" w14:textId="77777777" w:rsidR="001775F3" w:rsidRDefault="001775F3" w:rsidP="00BB2409"/>
    <w:p w14:paraId="1DD4531B" w14:textId="77777777" w:rsidR="00B0770D" w:rsidRDefault="00B0770D" w:rsidP="00B0770D">
      <w:pPr>
        <w:spacing w:after="0" w:line="240" w:lineRule="auto"/>
        <w:jc w:val="both"/>
      </w:pPr>
      <w:r w:rsidRPr="00A01BAC">
        <w:t>FONDBOLAGENS FÖRENING</w:t>
      </w:r>
    </w:p>
    <w:p w14:paraId="7584FCFC" w14:textId="77777777" w:rsidR="00B0770D" w:rsidRDefault="00B0770D" w:rsidP="00B0770D">
      <w:pPr>
        <w:spacing w:after="0" w:line="240" w:lineRule="auto"/>
        <w:jc w:val="both"/>
      </w:pPr>
    </w:p>
    <w:p w14:paraId="09EA4902" w14:textId="77777777" w:rsidR="00B0770D" w:rsidRDefault="00B0770D" w:rsidP="00B0770D">
      <w:pPr>
        <w:spacing w:after="0" w:line="240" w:lineRule="auto"/>
        <w:jc w:val="both"/>
      </w:pPr>
    </w:p>
    <w:p w14:paraId="7BFF9622" w14:textId="77777777" w:rsidR="00B0770D" w:rsidRDefault="00B0770D" w:rsidP="00B0770D">
      <w:pPr>
        <w:spacing w:after="0" w:line="240" w:lineRule="auto"/>
        <w:jc w:val="both"/>
      </w:pPr>
    </w:p>
    <w:p w14:paraId="172F9056" w14:textId="43C39174" w:rsidR="00B0770D" w:rsidRPr="001D28EF" w:rsidRDefault="00B0770D" w:rsidP="00B0770D">
      <w:pPr>
        <w:spacing w:after="0" w:line="240" w:lineRule="auto"/>
        <w:jc w:val="both"/>
      </w:pPr>
      <w:r w:rsidRPr="001D28EF">
        <w:t>Helene Wall</w:t>
      </w:r>
      <w:r>
        <w:tab/>
      </w:r>
      <w:r>
        <w:tab/>
      </w:r>
      <w:r>
        <w:tab/>
        <w:t>Madeleine Dubois Orvelius</w:t>
      </w:r>
    </w:p>
    <w:p w14:paraId="10F61979" w14:textId="731464ED" w:rsidR="009F6535" w:rsidRPr="009F6535" w:rsidRDefault="00B0770D" w:rsidP="00B0770D">
      <w:pPr>
        <w:spacing w:after="0" w:line="240" w:lineRule="auto"/>
        <w:jc w:val="both"/>
      </w:pPr>
      <w:r>
        <w:t>c</w:t>
      </w:r>
      <w:r w:rsidRPr="001D28EF">
        <w:t>hefsjurist</w:t>
      </w:r>
      <w:r>
        <w:tab/>
      </w:r>
      <w:r>
        <w:tab/>
      </w:r>
      <w:r>
        <w:tab/>
        <w:t>senior jurist</w:t>
      </w:r>
    </w:p>
    <w:sectPr w:rsidR="009F6535" w:rsidRPr="009F6535" w:rsidSect="00BB2409">
      <w:headerReference w:type="default" r:id="rId10"/>
      <w:headerReference w:type="first" r:id="rId11"/>
      <w:pgSz w:w="11906" w:h="16838"/>
      <w:pgMar w:top="1417" w:right="1417" w:bottom="1417" w:left="1417" w:header="22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2D1DF" w14:textId="77777777" w:rsidR="001D74F5" w:rsidRDefault="001D74F5">
      <w:r>
        <w:separator/>
      </w:r>
    </w:p>
  </w:endnote>
  <w:endnote w:type="continuationSeparator" w:id="0">
    <w:p w14:paraId="475E27BA" w14:textId="77777777" w:rsidR="001D74F5" w:rsidRDefault="001D7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F7020" w14:textId="77777777" w:rsidR="001D74F5" w:rsidRDefault="001D74F5">
      <w:r>
        <w:separator/>
      </w:r>
    </w:p>
  </w:footnote>
  <w:footnote w:type="continuationSeparator" w:id="0">
    <w:p w14:paraId="0A20390D" w14:textId="77777777" w:rsidR="001D74F5" w:rsidRDefault="001D74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9E65F" w14:textId="77777777" w:rsidR="001F7A8E" w:rsidRDefault="001F7A8E">
    <w:pPr>
      <w:pStyle w:val="Sidhuvud"/>
    </w:pPr>
  </w:p>
  <w:p w14:paraId="0227AFAB" w14:textId="77777777" w:rsidR="001F7A8E" w:rsidRDefault="00BB2409" w:rsidP="00BB2409">
    <w:pPr>
      <w:pStyle w:val="Sidhuvud"/>
      <w:jc w:val="center"/>
    </w:pPr>
    <w:r>
      <w:rPr>
        <w:noProof/>
      </w:rPr>
      <w:drawing>
        <wp:anchor distT="0" distB="0" distL="114300" distR="114300" simplePos="0" relativeHeight="251658240" behindDoc="1" locked="0" layoutInCell="1" allowOverlap="1" wp14:anchorId="438CCF65" wp14:editId="59E71741">
          <wp:simplePos x="0" y="0"/>
          <wp:positionH relativeFrom="column">
            <wp:posOffset>1919605</wp:posOffset>
          </wp:positionH>
          <wp:positionV relativeFrom="paragraph">
            <wp:posOffset>13970</wp:posOffset>
          </wp:positionV>
          <wp:extent cx="1924050" cy="414020"/>
          <wp:effectExtent l="0" t="0" r="0" b="5080"/>
          <wp:wrapTight wrapText="bothSides">
            <wp:wrapPolygon edited="0">
              <wp:start x="0" y="0"/>
              <wp:lineTo x="0" y="20871"/>
              <wp:lineTo x="21386" y="20871"/>
              <wp:lineTo x="21386" y="0"/>
              <wp:lineTo x="0" y="0"/>
            </wp:wrapPolygon>
          </wp:wrapTight>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4050" cy="414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8AEED7" w14:textId="77777777" w:rsidR="001F7A8E" w:rsidRDefault="001F7A8E">
    <w:pPr>
      <w:pStyle w:val="Sidhuvud"/>
    </w:pPr>
  </w:p>
  <w:p w14:paraId="37F97F08" w14:textId="77777777" w:rsidR="001F7A8E" w:rsidRDefault="001F7A8E">
    <w:pPr>
      <w:pStyle w:val="Sidhuvud"/>
    </w:pPr>
  </w:p>
  <w:p w14:paraId="798B26FA" w14:textId="77777777" w:rsidR="001F7A8E" w:rsidRDefault="001F7A8E">
    <w:pPr>
      <w:pStyle w:val="Sidhuvud"/>
    </w:pPr>
  </w:p>
  <w:p w14:paraId="6A633330" w14:textId="77777777" w:rsidR="001F7A8E" w:rsidRDefault="001F7A8E">
    <w:pPr>
      <w:pStyle w:val="Sidhuvud"/>
    </w:pPr>
  </w:p>
  <w:p w14:paraId="7AAFA7B4" w14:textId="77777777" w:rsidR="001F7A8E" w:rsidRDefault="001F7A8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01E5B" w14:textId="77777777" w:rsidR="00BB2409" w:rsidRDefault="00BB2409" w:rsidP="00BB2409">
    <w:pPr>
      <w:pStyle w:val="Sidhuvud"/>
      <w:tabs>
        <w:tab w:val="clear" w:pos="4536"/>
        <w:tab w:val="clear" w:pos="9072"/>
        <w:tab w:val="left" w:pos="5025"/>
      </w:tabs>
    </w:pPr>
    <w:r>
      <w:rPr>
        <w:noProof/>
      </w:rPr>
      <w:drawing>
        <wp:anchor distT="0" distB="0" distL="114300" distR="114300" simplePos="0" relativeHeight="251658241" behindDoc="1" locked="0" layoutInCell="1" allowOverlap="1" wp14:anchorId="523D6ACB" wp14:editId="78D40A64">
          <wp:simplePos x="0" y="0"/>
          <wp:positionH relativeFrom="column">
            <wp:posOffset>0</wp:posOffset>
          </wp:positionH>
          <wp:positionV relativeFrom="paragraph">
            <wp:posOffset>256540</wp:posOffset>
          </wp:positionV>
          <wp:extent cx="2610000" cy="561600"/>
          <wp:effectExtent l="0" t="0" r="0" b="0"/>
          <wp:wrapTight wrapText="bothSides">
            <wp:wrapPolygon edited="0">
              <wp:start x="0" y="0"/>
              <wp:lineTo x="0" y="20525"/>
              <wp:lineTo x="21442" y="20525"/>
              <wp:lineTo x="21442" y="0"/>
              <wp:lineTo x="0" y="0"/>
            </wp:wrapPolygon>
          </wp:wrapTight>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10000" cy="5616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79A928FA" w14:textId="77777777" w:rsidR="00BB2409" w:rsidRDefault="00BB2409" w:rsidP="00BB2409">
    <w:pPr>
      <w:pStyle w:val="Sidhuvud"/>
      <w:tabs>
        <w:tab w:val="clear" w:pos="4536"/>
        <w:tab w:val="clear" w:pos="9072"/>
        <w:tab w:val="left" w:pos="5025"/>
      </w:tabs>
    </w:pPr>
  </w:p>
  <w:p w14:paraId="6995E732" w14:textId="77777777" w:rsidR="00BB2409" w:rsidRDefault="00E609AE" w:rsidP="00E609AE">
    <w:pPr>
      <w:pStyle w:val="Sidhuvud"/>
      <w:tabs>
        <w:tab w:val="clear" w:pos="4536"/>
        <w:tab w:val="clear" w:pos="9072"/>
        <w:tab w:val="left" w:pos="2865"/>
      </w:tabs>
    </w:pPr>
    <w:r>
      <w:tab/>
    </w:r>
  </w:p>
  <w:p w14:paraId="36D34F98" w14:textId="77777777" w:rsidR="00BB2409" w:rsidRDefault="00BB2409" w:rsidP="00BB2409">
    <w:pPr>
      <w:pStyle w:val="Sidhuvud"/>
      <w:tabs>
        <w:tab w:val="clear" w:pos="4536"/>
        <w:tab w:val="clear" w:pos="9072"/>
        <w:tab w:val="left" w:pos="5025"/>
      </w:tabs>
    </w:pPr>
  </w:p>
  <w:p w14:paraId="63A1394E" w14:textId="77777777" w:rsidR="00BB2409" w:rsidRDefault="00BB2409" w:rsidP="00BB2409">
    <w:pPr>
      <w:pStyle w:val="Sidhuvud"/>
      <w:tabs>
        <w:tab w:val="clear" w:pos="4536"/>
        <w:tab w:val="clear" w:pos="9072"/>
        <w:tab w:val="left" w:pos="5025"/>
      </w:tabs>
    </w:pPr>
  </w:p>
  <w:p w14:paraId="3B20634A" w14:textId="77777777" w:rsidR="00BB2409" w:rsidRDefault="00BB2409" w:rsidP="00BB2409">
    <w:pPr>
      <w:pStyle w:val="Sidhuvud"/>
      <w:tabs>
        <w:tab w:val="clear" w:pos="4536"/>
        <w:tab w:val="clear" w:pos="9072"/>
        <w:tab w:val="left" w:pos="5025"/>
      </w:tabs>
    </w:pPr>
  </w:p>
  <w:p w14:paraId="648DF4AF" w14:textId="6AB997E1" w:rsidR="00BB2409" w:rsidRDefault="00905F19" w:rsidP="00BB2409">
    <w:pPr>
      <w:pStyle w:val="Sidhuvud"/>
      <w:tabs>
        <w:tab w:val="clear" w:pos="4536"/>
        <w:tab w:val="clear" w:pos="9072"/>
        <w:tab w:val="left" w:pos="5025"/>
      </w:tabs>
    </w:pPr>
    <w:r>
      <w:tab/>
    </w:r>
    <w:r>
      <w:tab/>
    </w:r>
    <w:r>
      <w:tab/>
    </w:r>
    <w:r>
      <w:tab/>
      <w:t>2026-09-0</w:t>
    </w:r>
    <w:r w:rsidR="00B0770D">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1A2CC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4D0B2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7A4D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346EA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8CEC6C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F6217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BE06A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D0C6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1C257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9BEAE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B31F82"/>
    <w:multiLevelType w:val="hybridMultilevel"/>
    <w:tmpl w:val="CF928FB0"/>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39B9222D"/>
    <w:multiLevelType w:val="hybridMultilevel"/>
    <w:tmpl w:val="D850F584"/>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4C4F2BF0"/>
    <w:multiLevelType w:val="hybridMultilevel"/>
    <w:tmpl w:val="DC90314A"/>
    <w:lvl w:ilvl="0" w:tplc="041D0011">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58A16C1E"/>
    <w:multiLevelType w:val="hybridMultilevel"/>
    <w:tmpl w:val="C4685E16"/>
    <w:lvl w:ilvl="0" w:tplc="665C3CF4">
      <w:start w:val="1"/>
      <w:numFmt w:val="decimal"/>
      <w:lvlText w:val="%1."/>
      <w:lvlJc w:val="left"/>
      <w:pPr>
        <w:ind w:left="2061" w:hanging="360"/>
      </w:pPr>
      <w:rPr>
        <w:rFonts w:hint="default"/>
      </w:rPr>
    </w:lvl>
    <w:lvl w:ilvl="1" w:tplc="041D0019" w:tentative="1">
      <w:start w:val="1"/>
      <w:numFmt w:val="lowerLetter"/>
      <w:lvlText w:val="%2."/>
      <w:lvlJc w:val="left"/>
      <w:pPr>
        <w:ind w:left="2781" w:hanging="360"/>
      </w:pPr>
    </w:lvl>
    <w:lvl w:ilvl="2" w:tplc="041D001B" w:tentative="1">
      <w:start w:val="1"/>
      <w:numFmt w:val="lowerRoman"/>
      <w:lvlText w:val="%3."/>
      <w:lvlJc w:val="right"/>
      <w:pPr>
        <w:ind w:left="3501" w:hanging="180"/>
      </w:pPr>
    </w:lvl>
    <w:lvl w:ilvl="3" w:tplc="041D000F" w:tentative="1">
      <w:start w:val="1"/>
      <w:numFmt w:val="decimal"/>
      <w:lvlText w:val="%4."/>
      <w:lvlJc w:val="left"/>
      <w:pPr>
        <w:ind w:left="4221" w:hanging="360"/>
      </w:pPr>
    </w:lvl>
    <w:lvl w:ilvl="4" w:tplc="041D0019" w:tentative="1">
      <w:start w:val="1"/>
      <w:numFmt w:val="lowerLetter"/>
      <w:lvlText w:val="%5."/>
      <w:lvlJc w:val="left"/>
      <w:pPr>
        <w:ind w:left="4941" w:hanging="360"/>
      </w:pPr>
    </w:lvl>
    <w:lvl w:ilvl="5" w:tplc="041D001B" w:tentative="1">
      <w:start w:val="1"/>
      <w:numFmt w:val="lowerRoman"/>
      <w:lvlText w:val="%6."/>
      <w:lvlJc w:val="right"/>
      <w:pPr>
        <w:ind w:left="5661" w:hanging="180"/>
      </w:pPr>
    </w:lvl>
    <w:lvl w:ilvl="6" w:tplc="041D000F" w:tentative="1">
      <w:start w:val="1"/>
      <w:numFmt w:val="decimal"/>
      <w:lvlText w:val="%7."/>
      <w:lvlJc w:val="left"/>
      <w:pPr>
        <w:ind w:left="6381" w:hanging="360"/>
      </w:pPr>
    </w:lvl>
    <w:lvl w:ilvl="7" w:tplc="041D0019" w:tentative="1">
      <w:start w:val="1"/>
      <w:numFmt w:val="lowerLetter"/>
      <w:lvlText w:val="%8."/>
      <w:lvlJc w:val="left"/>
      <w:pPr>
        <w:ind w:left="7101" w:hanging="360"/>
      </w:pPr>
    </w:lvl>
    <w:lvl w:ilvl="8" w:tplc="041D001B" w:tentative="1">
      <w:start w:val="1"/>
      <w:numFmt w:val="lowerRoman"/>
      <w:lvlText w:val="%9."/>
      <w:lvlJc w:val="right"/>
      <w:pPr>
        <w:ind w:left="7821" w:hanging="180"/>
      </w:pPr>
    </w:lvl>
  </w:abstractNum>
  <w:abstractNum w:abstractNumId="14" w15:restartNumberingAfterBreak="0">
    <w:nsid w:val="5FC83BC4"/>
    <w:multiLevelType w:val="hybridMultilevel"/>
    <w:tmpl w:val="9AE6D170"/>
    <w:lvl w:ilvl="0" w:tplc="041D0017">
      <w:start w:val="1"/>
      <w:numFmt w:val="lowerLetter"/>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5" w15:restartNumberingAfterBreak="0">
    <w:nsid w:val="66E2414B"/>
    <w:multiLevelType w:val="hybridMultilevel"/>
    <w:tmpl w:val="7E8EB5C8"/>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6A521133"/>
    <w:multiLevelType w:val="hybridMultilevel"/>
    <w:tmpl w:val="FD94DACE"/>
    <w:lvl w:ilvl="0" w:tplc="C2CC9E0C">
      <w:start w:val="1"/>
      <w:numFmt w:val="decimal"/>
      <w:pStyle w:val="Rubrik1"/>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2095008466">
    <w:abstractNumId w:val="13"/>
  </w:num>
  <w:num w:numId="2" w16cid:durableId="446856624">
    <w:abstractNumId w:val="10"/>
  </w:num>
  <w:num w:numId="3" w16cid:durableId="1996759014">
    <w:abstractNumId w:val="16"/>
  </w:num>
  <w:num w:numId="4" w16cid:durableId="1479302741">
    <w:abstractNumId w:val="8"/>
  </w:num>
  <w:num w:numId="5" w16cid:durableId="622271998">
    <w:abstractNumId w:val="3"/>
  </w:num>
  <w:num w:numId="6" w16cid:durableId="1154679829">
    <w:abstractNumId w:val="2"/>
  </w:num>
  <w:num w:numId="7" w16cid:durableId="1392340641">
    <w:abstractNumId w:val="1"/>
  </w:num>
  <w:num w:numId="8" w16cid:durableId="565992143">
    <w:abstractNumId w:val="0"/>
  </w:num>
  <w:num w:numId="9" w16cid:durableId="1613434958">
    <w:abstractNumId w:val="9"/>
  </w:num>
  <w:num w:numId="10" w16cid:durableId="359667499">
    <w:abstractNumId w:val="7"/>
  </w:num>
  <w:num w:numId="11" w16cid:durableId="1657369924">
    <w:abstractNumId w:val="6"/>
  </w:num>
  <w:num w:numId="12" w16cid:durableId="11955283">
    <w:abstractNumId w:val="5"/>
  </w:num>
  <w:num w:numId="13" w16cid:durableId="319583423">
    <w:abstractNumId w:val="4"/>
  </w:num>
  <w:num w:numId="14" w16cid:durableId="542255075">
    <w:abstractNumId w:val="11"/>
  </w:num>
  <w:num w:numId="15" w16cid:durableId="1614823406">
    <w:abstractNumId w:val="15"/>
  </w:num>
  <w:num w:numId="16" w16cid:durableId="1567833818">
    <w:abstractNumId w:val="12"/>
  </w:num>
  <w:num w:numId="17" w16cid:durableId="14813667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07B"/>
    <w:rsid w:val="00000799"/>
    <w:rsid w:val="000009FC"/>
    <w:rsid w:val="00005A6D"/>
    <w:rsid w:val="0001055D"/>
    <w:rsid w:val="0001198D"/>
    <w:rsid w:val="00012085"/>
    <w:rsid w:val="00014805"/>
    <w:rsid w:val="00016DB8"/>
    <w:rsid w:val="000175B7"/>
    <w:rsid w:val="00021999"/>
    <w:rsid w:val="00021EC4"/>
    <w:rsid w:val="00023A5C"/>
    <w:rsid w:val="00025DA0"/>
    <w:rsid w:val="00026751"/>
    <w:rsid w:val="00026B29"/>
    <w:rsid w:val="00030034"/>
    <w:rsid w:val="000313E5"/>
    <w:rsid w:val="00032FA7"/>
    <w:rsid w:val="000340F9"/>
    <w:rsid w:val="00035B3C"/>
    <w:rsid w:val="00037EBC"/>
    <w:rsid w:val="00041053"/>
    <w:rsid w:val="00042FF6"/>
    <w:rsid w:val="000465B3"/>
    <w:rsid w:val="0004664F"/>
    <w:rsid w:val="00046A61"/>
    <w:rsid w:val="0005034C"/>
    <w:rsid w:val="00050F48"/>
    <w:rsid w:val="0005383B"/>
    <w:rsid w:val="0005384F"/>
    <w:rsid w:val="00056E3E"/>
    <w:rsid w:val="00060A30"/>
    <w:rsid w:val="0006100C"/>
    <w:rsid w:val="000612C6"/>
    <w:rsid w:val="00062558"/>
    <w:rsid w:val="00063FE0"/>
    <w:rsid w:val="00065CFB"/>
    <w:rsid w:val="0006617A"/>
    <w:rsid w:val="00071B16"/>
    <w:rsid w:val="00073175"/>
    <w:rsid w:val="00073221"/>
    <w:rsid w:val="0007632C"/>
    <w:rsid w:val="00081E20"/>
    <w:rsid w:val="00083373"/>
    <w:rsid w:val="00093C52"/>
    <w:rsid w:val="000944A3"/>
    <w:rsid w:val="000974F6"/>
    <w:rsid w:val="000A2B7B"/>
    <w:rsid w:val="000A38AB"/>
    <w:rsid w:val="000A4EFA"/>
    <w:rsid w:val="000A703E"/>
    <w:rsid w:val="000B1DD0"/>
    <w:rsid w:val="000B30B4"/>
    <w:rsid w:val="000B3C94"/>
    <w:rsid w:val="000B452B"/>
    <w:rsid w:val="000B49DC"/>
    <w:rsid w:val="000B4BB6"/>
    <w:rsid w:val="000B78B3"/>
    <w:rsid w:val="000C1EEF"/>
    <w:rsid w:val="000C3E14"/>
    <w:rsid w:val="000D025C"/>
    <w:rsid w:val="000D0804"/>
    <w:rsid w:val="000D50A7"/>
    <w:rsid w:val="000E2003"/>
    <w:rsid w:val="000E2D89"/>
    <w:rsid w:val="000F151D"/>
    <w:rsid w:val="000F2681"/>
    <w:rsid w:val="000F6D3B"/>
    <w:rsid w:val="001015DD"/>
    <w:rsid w:val="00102779"/>
    <w:rsid w:val="0011058F"/>
    <w:rsid w:val="00111A3E"/>
    <w:rsid w:val="0011209E"/>
    <w:rsid w:val="00112CAB"/>
    <w:rsid w:val="00114361"/>
    <w:rsid w:val="00115555"/>
    <w:rsid w:val="0011584D"/>
    <w:rsid w:val="00120862"/>
    <w:rsid w:val="001246CC"/>
    <w:rsid w:val="00125C80"/>
    <w:rsid w:val="00126301"/>
    <w:rsid w:val="001314A3"/>
    <w:rsid w:val="0013261A"/>
    <w:rsid w:val="0013277A"/>
    <w:rsid w:val="00134A5E"/>
    <w:rsid w:val="00137BF7"/>
    <w:rsid w:val="00141821"/>
    <w:rsid w:val="00142C47"/>
    <w:rsid w:val="00142F09"/>
    <w:rsid w:val="00147520"/>
    <w:rsid w:val="00147CDC"/>
    <w:rsid w:val="001501CF"/>
    <w:rsid w:val="00154666"/>
    <w:rsid w:val="00163E23"/>
    <w:rsid w:val="00165648"/>
    <w:rsid w:val="0017024A"/>
    <w:rsid w:val="001706E5"/>
    <w:rsid w:val="00171C0A"/>
    <w:rsid w:val="00172D0F"/>
    <w:rsid w:val="00174F02"/>
    <w:rsid w:val="00175EED"/>
    <w:rsid w:val="00176CBF"/>
    <w:rsid w:val="00176E66"/>
    <w:rsid w:val="001775F3"/>
    <w:rsid w:val="00177729"/>
    <w:rsid w:val="00177CB6"/>
    <w:rsid w:val="00181259"/>
    <w:rsid w:val="001821F2"/>
    <w:rsid w:val="001843FD"/>
    <w:rsid w:val="00185EB7"/>
    <w:rsid w:val="00186511"/>
    <w:rsid w:val="0019020E"/>
    <w:rsid w:val="00190637"/>
    <w:rsid w:val="001940C0"/>
    <w:rsid w:val="001A0DF4"/>
    <w:rsid w:val="001A204B"/>
    <w:rsid w:val="001A5C38"/>
    <w:rsid w:val="001A67BA"/>
    <w:rsid w:val="001A7CF6"/>
    <w:rsid w:val="001B1850"/>
    <w:rsid w:val="001B4629"/>
    <w:rsid w:val="001B67CF"/>
    <w:rsid w:val="001C4B4F"/>
    <w:rsid w:val="001C5A0C"/>
    <w:rsid w:val="001D15BF"/>
    <w:rsid w:val="001D6067"/>
    <w:rsid w:val="001D74F5"/>
    <w:rsid w:val="001D76A1"/>
    <w:rsid w:val="001E0DB5"/>
    <w:rsid w:val="001E1D94"/>
    <w:rsid w:val="001E3E79"/>
    <w:rsid w:val="001E6702"/>
    <w:rsid w:val="001F164B"/>
    <w:rsid w:val="001F2902"/>
    <w:rsid w:val="001F6588"/>
    <w:rsid w:val="001F7A8E"/>
    <w:rsid w:val="00203910"/>
    <w:rsid w:val="00206283"/>
    <w:rsid w:val="00207880"/>
    <w:rsid w:val="00210202"/>
    <w:rsid w:val="00211052"/>
    <w:rsid w:val="002149FA"/>
    <w:rsid w:val="002200C7"/>
    <w:rsid w:val="002230B0"/>
    <w:rsid w:val="00224317"/>
    <w:rsid w:val="00225C4F"/>
    <w:rsid w:val="00226F01"/>
    <w:rsid w:val="00226F70"/>
    <w:rsid w:val="00231D0C"/>
    <w:rsid w:val="0023324C"/>
    <w:rsid w:val="00233393"/>
    <w:rsid w:val="00233F66"/>
    <w:rsid w:val="00234BF1"/>
    <w:rsid w:val="00235FA9"/>
    <w:rsid w:val="002407C1"/>
    <w:rsid w:val="00242D61"/>
    <w:rsid w:val="00245BAC"/>
    <w:rsid w:val="00247733"/>
    <w:rsid w:val="00250E3E"/>
    <w:rsid w:val="00251796"/>
    <w:rsid w:val="00252246"/>
    <w:rsid w:val="00252E46"/>
    <w:rsid w:val="00252E82"/>
    <w:rsid w:val="002607D3"/>
    <w:rsid w:val="002626F8"/>
    <w:rsid w:val="00262773"/>
    <w:rsid w:val="0026331E"/>
    <w:rsid w:val="00264975"/>
    <w:rsid w:val="00266ABB"/>
    <w:rsid w:val="00266BE8"/>
    <w:rsid w:val="00274F30"/>
    <w:rsid w:val="00275D09"/>
    <w:rsid w:val="002770CD"/>
    <w:rsid w:val="0028009F"/>
    <w:rsid w:val="00285892"/>
    <w:rsid w:val="00287182"/>
    <w:rsid w:val="0029217B"/>
    <w:rsid w:val="00294235"/>
    <w:rsid w:val="002A061D"/>
    <w:rsid w:val="002A17F9"/>
    <w:rsid w:val="002A27A5"/>
    <w:rsid w:val="002A5BC9"/>
    <w:rsid w:val="002A6D02"/>
    <w:rsid w:val="002B1E7A"/>
    <w:rsid w:val="002C0B9A"/>
    <w:rsid w:val="002C0EC7"/>
    <w:rsid w:val="002C5B45"/>
    <w:rsid w:val="002C5F50"/>
    <w:rsid w:val="002C7FA7"/>
    <w:rsid w:val="002D0FB6"/>
    <w:rsid w:val="002D4193"/>
    <w:rsid w:val="002D5F93"/>
    <w:rsid w:val="002D704B"/>
    <w:rsid w:val="002E027A"/>
    <w:rsid w:val="002E2F6E"/>
    <w:rsid w:val="002E46E2"/>
    <w:rsid w:val="002E61EA"/>
    <w:rsid w:val="002F2161"/>
    <w:rsid w:val="002F2674"/>
    <w:rsid w:val="002F7C3B"/>
    <w:rsid w:val="002F7D83"/>
    <w:rsid w:val="00300304"/>
    <w:rsid w:val="0030479B"/>
    <w:rsid w:val="00310184"/>
    <w:rsid w:val="00313953"/>
    <w:rsid w:val="00313C45"/>
    <w:rsid w:val="00316CDC"/>
    <w:rsid w:val="003170E6"/>
    <w:rsid w:val="003172C2"/>
    <w:rsid w:val="003212EB"/>
    <w:rsid w:val="00323D84"/>
    <w:rsid w:val="00324A78"/>
    <w:rsid w:val="00326851"/>
    <w:rsid w:val="00327AAD"/>
    <w:rsid w:val="00332578"/>
    <w:rsid w:val="00341905"/>
    <w:rsid w:val="00342C36"/>
    <w:rsid w:val="00344C14"/>
    <w:rsid w:val="00347ED4"/>
    <w:rsid w:val="003541C1"/>
    <w:rsid w:val="0035425D"/>
    <w:rsid w:val="00357D30"/>
    <w:rsid w:val="003619F2"/>
    <w:rsid w:val="00362960"/>
    <w:rsid w:val="00365D95"/>
    <w:rsid w:val="00367E78"/>
    <w:rsid w:val="003701C5"/>
    <w:rsid w:val="003714F7"/>
    <w:rsid w:val="0037209C"/>
    <w:rsid w:val="00372828"/>
    <w:rsid w:val="0037312E"/>
    <w:rsid w:val="0037367A"/>
    <w:rsid w:val="0037496D"/>
    <w:rsid w:val="00374BC2"/>
    <w:rsid w:val="003754FC"/>
    <w:rsid w:val="0037722D"/>
    <w:rsid w:val="003775AA"/>
    <w:rsid w:val="003809F9"/>
    <w:rsid w:val="0038723C"/>
    <w:rsid w:val="00387E96"/>
    <w:rsid w:val="003916C0"/>
    <w:rsid w:val="00394A7A"/>
    <w:rsid w:val="003A00DA"/>
    <w:rsid w:val="003A1A58"/>
    <w:rsid w:val="003A2F27"/>
    <w:rsid w:val="003A472F"/>
    <w:rsid w:val="003A704D"/>
    <w:rsid w:val="003B07AF"/>
    <w:rsid w:val="003B1678"/>
    <w:rsid w:val="003C187B"/>
    <w:rsid w:val="003C21BE"/>
    <w:rsid w:val="003C2CD5"/>
    <w:rsid w:val="003C32DA"/>
    <w:rsid w:val="003C3F01"/>
    <w:rsid w:val="003D32C7"/>
    <w:rsid w:val="003E1C1D"/>
    <w:rsid w:val="003E233E"/>
    <w:rsid w:val="003E24BE"/>
    <w:rsid w:val="003E348A"/>
    <w:rsid w:val="003E4D27"/>
    <w:rsid w:val="003E5D46"/>
    <w:rsid w:val="003E68B6"/>
    <w:rsid w:val="003F08EA"/>
    <w:rsid w:val="003F0E2F"/>
    <w:rsid w:val="003F0FB0"/>
    <w:rsid w:val="003F25A3"/>
    <w:rsid w:val="003F6C60"/>
    <w:rsid w:val="00403DDD"/>
    <w:rsid w:val="00407DAF"/>
    <w:rsid w:val="00410467"/>
    <w:rsid w:val="004104A9"/>
    <w:rsid w:val="00410DD2"/>
    <w:rsid w:val="00411D0D"/>
    <w:rsid w:val="00412542"/>
    <w:rsid w:val="00414E4C"/>
    <w:rsid w:val="0041674A"/>
    <w:rsid w:val="00417649"/>
    <w:rsid w:val="00422FE6"/>
    <w:rsid w:val="00423859"/>
    <w:rsid w:val="00426F3D"/>
    <w:rsid w:val="004275F3"/>
    <w:rsid w:val="004308BA"/>
    <w:rsid w:val="004308DA"/>
    <w:rsid w:val="00431044"/>
    <w:rsid w:val="004326E3"/>
    <w:rsid w:val="00432A61"/>
    <w:rsid w:val="004332D2"/>
    <w:rsid w:val="004344FA"/>
    <w:rsid w:val="00434C49"/>
    <w:rsid w:val="00435D1F"/>
    <w:rsid w:val="00437C5F"/>
    <w:rsid w:val="0044136B"/>
    <w:rsid w:val="00441899"/>
    <w:rsid w:val="00443721"/>
    <w:rsid w:val="00445CBD"/>
    <w:rsid w:val="004476D1"/>
    <w:rsid w:val="00447B65"/>
    <w:rsid w:val="00453953"/>
    <w:rsid w:val="00453B2D"/>
    <w:rsid w:val="004547C7"/>
    <w:rsid w:val="00457337"/>
    <w:rsid w:val="00457E00"/>
    <w:rsid w:val="004612CD"/>
    <w:rsid w:val="004620A5"/>
    <w:rsid w:val="0046292B"/>
    <w:rsid w:val="00462DA9"/>
    <w:rsid w:val="0046493A"/>
    <w:rsid w:val="00465674"/>
    <w:rsid w:val="004656A6"/>
    <w:rsid w:val="00466D75"/>
    <w:rsid w:val="0047168E"/>
    <w:rsid w:val="004716F4"/>
    <w:rsid w:val="00473087"/>
    <w:rsid w:val="00474CAA"/>
    <w:rsid w:val="0048166F"/>
    <w:rsid w:val="00481769"/>
    <w:rsid w:val="00484792"/>
    <w:rsid w:val="00485DD8"/>
    <w:rsid w:val="00493D81"/>
    <w:rsid w:val="00493E5D"/>
    <w:rsid w:val="0049470C"/>
    <w:rsid w:val="004952CB"/>
    <w:rsid w:val="00495875"/>
    <w:rsid w:val="004A016A"/>
    <w:rsid w:val="004A1F8D"/>
    <w:rsid w:val="004A26BE"/>
    <w:rsid w:val="004A2DE4"/>
    <w:rsid w:val="004A5707"/>
    <w:rsid w:val="004A5971"/>
    <w:rsid w:val="004A779D"/>
    <w:rsid w:val="004B065A"/>
    <w:rsid w:val="004B08AD"/>
    <w:rsid w:val="004B0BAF"/>
    <w:rsid w:val="004B1804"/>
    <w:rsid w:val="004B1A23"/>
    <w:rsid w:val="004B23D8"/>
    <w:rsid w:val="004B5315"/>
    <w:rsid w:val="004B55C9"/>
    <w:rsid w:val="004B765B"/>
    <w:rsid w:val="004B76EC"/>
    <w:rsid w:val="004B7CC2"/>
    <w:rsid w:val="004C1EB2"/>
    <w:rsid w:val="004C27F6"/>
    <w:rsid w:val="004C36EC"/>
    <w:rsid w:val="004C7782"/>
    <w:rsid w:val="004D1CB6"/>
    <w:rsid w:val="004D52EA"/>
    <w:rsid w:val="004E17D6"/>
    <w:rsid w:val="004E2511"/>
    <w:rsid w:val="004E3D99"/>
    <w:rsid w:val="004E57E1"/>
    <w:rsid w:val="004E7AE4"/>
    <w:rsid w:val="004E7BA1"/>
    <w:rsid w:val="004E7DDF"/>
    <w:rsid w:val="004F1A3F"/>
    <w:rsid w:val="004F31C1"/>
    <w:rsid w:val="00502E47"/>
    <w:rsid w:val="00510C63"/>
    <w:rsid w:val="00512DF9"/>
    <w:rsid w:val="0051310E"/>
    <w:rsid w:val="00515BDD"/>
    <w:rsid w:val="00521238"/>
    <w:rsid w:val="0052153D"/>
    <w:rsid w:val="005215C3"/>
    <w:rsid w:val="00522BA0"/>
    <w:rsid w:val="00523E74"/>
    <w:rsid w:val="00524305"/>
    <w:rsid w:val="00527572"/>
    <w:rsid w:val="005342EF"/>
    <w:rsid w:val="005364A1"/>
    <w:rsid w:val="0053771A"/>
    <w:rsid w:val="00537E93"/>
    <w:rsid w:val="00544CF1"/>
    <w:rsid w:val="005454D9"/>
    <w:rsid w:val="00547647"/>
    <w:rsid w:val="00547DF7"/>
    <w:rsid w:val="00547E70"/>
    <w:rsid w:val="00550F36"/>
    <w:rsid w:val="00552653"/>
    <w:rsid w:val="00554F62"/>
    <w:rsid w:val="00561D91"/>
    <w:rsid w:val="005727CE"/>
    <w:rsid w:val="00572CFB"/>
    <w:rsid w:val="00573B05"/>
    <w:rsid w:val="00577E08"/>
    <w:rsid w:val="005852FF"/>
    <w:rsid w:val="00590F16"/>
    <w:rsid w:val="005A417D"/>
    <w:rsid w:val="005A45C9"/>
    <w:rsid w:val="005A5BF2"/>
    <w:rsid w:val="005B1E67"/>
    <w:rsid w:val="005B2347"/>
    <w:rsid w:val="005B2F93"/>
    <w:rsid w:val="005B4A24"/>
    <w:rsid w:val="005B5517"/>
    <w:rsid w:val="005B64FE"/>
    <w:rsid w:val="005B68ED"/>
    <w:rsid w:val="005C13FD"/>
    <w:rsid w:val="005C150B"/>
    <w:rsid w:val="005C2EF2"/>
    <w:rsid w:val="005C3B83"/>
    <w:rsid w:val="005C5838"/>
    <w:rsid w:val="005C73AD"/>
    <w:rsid w:val="005D2B90"/>
    <w:rsid w:val="005D3F7A"/>
    <w:rsid w:val="005D4175"/>
    <w:rsid w:val="005D5296"/>
    <w:rsid w:val="005E2A00"/>
    <w:rsid w:val="005E5281"/>
    <w:rsid w:val="005F3721"/>
    <w:rsid w:val="005F3CCA"/>
    <w:rsid w:val="005F5741"/>
    <w:rsid w:val="005F5C0B"/>
    <w:rsid w:val="005F716B"/>
    <w:rsid w:val="005F7503"/>
    <w:rsid w:val="005F7F2C"/>
    <w:rsid w:val="00604D64"/>
    <w:rsid w:val="006117A8"/>
    <w:rsid w:val="00611F63"/>
    <w:rsid w:val="0061205C"/>
    <w:rsid w:val="00613A16"/>
    <w:rsid w:val="00615B4B"/>
    <w:rsid w:val="0062180A"/>
    <w:rsid w:val="00621A85"/>
    <w:rsid w:val="00621D6D"/>
    <w:rsid w:val="006222A6"/>
    <w:rsid w:val="00625772"/>
    <w:rsid w:val="0062729E"/>
    <w:rsid w:val="00627755"/>
    <w:rsid w:val="006307D1"/>
    <w:rsid w:val="00631470"/>
    <w:rsid w:val="00631FD6"/>
    <w:rsid w:val="0063220B"/>
    <w:rsid w:val="006337E9"/>
    <w:rsid w:val="00633C7C"/>
    <w:rsid w:val="00637B44"/>
    <w:rsid w:val="00637E98"/>
    <w:rsid w:val="006408E8"/>
    <w:rsid w:val="0064226C"/>
    <w:rsid w:val="00647F74"/>
    <w:rsid w:val="00651BCE"/>
    <w:rsid w:val="00651F87"/>
    <w:rsid w:val="00653277"/>
    <w:rsid w:val="006552CD"/>
    <w:rsid w:val="00655BE9"/>
    <w:rsid w:val="00656FE6"/>
    <w:rsid w:val="00657714"/>
    <w:rsid w:val="006637E3"/>
    <w:rsid w:val="00671982"/>
    <w:rsid w:val="00671B24"/>
    <w:rsid w:val="00673251"/>
    <w:rsid w:val="00674ECB"/>
    <w:rsid w:val="00675F79"/>
    <w:rsid w:val="006761B2"/>
    <w:rsid w:val="006777F6"/>
    <w:rsid w:val="00677DF4"/>
    <w:rsid w:val="00681D37"/>
    <w:rsid w:val="00682AA7"/>
    <w:rsid w:val="00682D5B"/>
    <w:rsid w:val="00687DB6"/>
    <w:rsid w:val="00690079"/>
    <w:rsid w:val="00690A3A"/>
    <w:rsid w:val="0069716B"/>
    <w:rsid w:val="006A42A7"/>
    <w:rsid w:val="006A4371"/>
    <w:rsid w:val="006B0541"/>
    <w:rsid w:val="006B51E3"/>
    <w:rsid w:val="006B752F"/>
    <w:rsid w:val="006B7963"/>
    <w:rsid w:val="006C068D"/>
    <w:rsid w:val="006C6614"/>
    <w:rsid w:val="006D0BDD"/>
    <w:rsid w:val="006D4B15"/>
    <w:rsid w:val="006E154B"/>
    <w:rsid w:val="006E3ACC"/>
    <w:rsid w:val="006E4004"/>
    <w:rsid w:val="006E7416"/>
    <w:rsid w:val="006E7F50"/>
    <w:rsid w:val="006F2341"/>
    <w:rsid w:val="00701731"/>
    <w:rsid w:val="00702D03"/>
    <w:rsid w:val="0070454C"/>
    <w:rsid w:val="00705BED"/>
    <w:rsid w:val="007071BA"/>
    <w:rsid w:val="0070754E"/>
    <w:rsid w:val="00707FCB"/>
    <w:rsid w:val="00713A80"/>
    <w:rsid w:val="00714CB0"/>
    <w:rsid w:val="00714CE0"/>
    <w:rsid w:val="00715E75"/>
    <w:rsid w:val="0072034F"/>
    <w:rsid w:val="00720D6E"/>
    <w:rsid w:val="00721635"/>
    <w:rsid w:val="007248FA"/>
    <w:rsid w:val="007269F3"/>
    <w:rsid w:val="007274BE"/>
    <w:rsid w:val="007337A2"/>
    <w:rsid w:val="00734948"/>
    <w:rsid w:val="00737BEB"/>
    <w:rsid w:val="00743E1A"/>
    <w:rsid w:val="00743F43"/>
    <w:rsid w:val="0074434D"/>
    <w:rsid w:val="00747DBA"/>
    <w:rsid w:val="00750A4B"/>
    <w:rsid w:val="00750B35"/>
    <w:rsid w:val="00751779"/>
    <w:rsid w:val="007531F9"/>
    <w:rsid w:val="00754234"/>
    <w:rsid w:val="00754391"/>
    <w:rsid w:val="00757192"/>
    <w:rsid w:val="00761A60"/>
    <w:rsid w:val="00762558"/>
    <w:rsid w:val="00764D48"/>
    <w:rsid w:val="007650A0"/>
    <w:rsid w:val="007654D7"/>
    <w:rsid w:val="00765FAE"/>
    <w:rsid w:val="007671C8"/>
    <w:rsid w:val="0076748C"/>
    <w:rsid w:val="007701DC"/>
    <w:rsid w:val="00770523"/>
    <w:rsid w:val="007706A5"/>
    <w:rsid w:val="00770D4B"/>
    <w:rsid w:val="007710F2"/>
    <w:rsid w:val="007731BD"/>
    <w:rsid w:val="007819F0"/>
    <w:rsid w:val="00783C29"/>
    <w:rsid w:val="00787D2E"/>
    <w:rsid w:val="00794E6F"/>
    <w:rsid w:val="00795195"/>
    <w:rsid w:val="007A0429"/>
    <w:rsid w:val="007A0C18"/>
    <w:rsid w:val="007A631A"/>
    <w:rsid w:val="007B142C"/>
    <w:rsid w:val="007B3D00"/>
    <w:rsid w:val="007B53D0"/>
    <w:rsid w:val="007C6126"/>
    <w:rsid w:val="007D354A"/>
    <w:rsid w:val="007D5585"/>
    <w:rsid w:val="007D6101"/>
    <w:rsid w:val="007D78D0"/>
    <w:rsid w:val="007E0BBB"/>
    <w:rsid w:val="007E1E98"/>
    <w:rsid w:val="007E54BF"/>
    <w:rsid w:val="007E764F"/>
    <w:rsid w:val="007F100D"/>
    <w:rsid w:val="007F30BA"/>
    <w:rsid w:val="007F4DAD"/>
    <w:rsid w:val="007F5A77"/>
    <w:rsid w:val="00801DEB"/>
    <w:rsid w:val="00803B0A"/>
    <w:rsid w:val="0080497E"/>
    <w:rsid w:val="00804C54"/>
    <w:rsid w:val="00804EEA"/>
    <w:rsid w:val="0080626F"/>
    <w:rsid w:val="00811A11"/>
    <w:rsid w:val="008146FE"/>
    <w:rsid w:val="00815471"/>
    <w:rsid w:val="0081618C"/>
    <w:rsid w:val="00817707"/>
    <w:rsid w:val="008215A6"/>
    <w:rsid w:val="00824A7D"/>
    <w:rsid w:val="00826662"/>
    <w:rsid w:val="008272BB"/>
    <w:rsid w:val="00827DB8"/>
    <w:rsid w:val="00827F3F"/>
    <w:rsid w:val="008352D9"/>
    <w:rsid w:val="00840048"/>
    <w:rsid w:val="0084011C"/>
    <w:rsid w:val="00840A95"/>
    <w:rsid w:val="0084144D"/>
    <w:rsid w:val="008457A3"/>
    <w:rsid w:val="00845F7A"/>
    <w:rsid w:val="008476E2"/>
    <w:rsid w:val="008479A9"/>
    <w:rsid w:val="0085128A"/>
    <w:rsid w:val="00852CC6"/>
    <w:rsid w:val="0085574C"/>
    <w:rsid w:val="008562DA"/>
    <w:rsid w:val="0085718D"/>
    <w:rsid w:val="00857A41"/>
    <w:rsid w:val="008600D3"/>
    <w:rsid w:val="008618E1"/>
    <w:rsid w:val="00862D1E"/>
    <w:rsid w:val="00863114"/>
    <w:rsid w:val="00866C06"/>
    <w:rsid w:val="00867759"/>
    <w:rsid w:val="00867CFB"/>
    <w:rsid w:val="00873996"/>
    <w:rsid w:val="00874AE7"/>
    <w:rsid w:val="008769FF"/>
    <w:rsid w:val="00883788"/>
    <w:rsid w:val="00883B1D"/>
    <w:rsid w:val="008841B0"/>
    <w:rsid w:val="0088589D"/>
    <w:rsid w:val="00890A31"/>
    <w:rsid w:val="008935C6"/>
    <w:rsid w:val="00893C23"/>
    <w:rsid w:val="00896628"/>
    <w:rsid w:val="00896B17"/>
    <w:rsid w:val="008A5082"/>
    <w:rsid w:val="008A7694"/>
    <w:rsid w:val="008B22E6"/>
    <w:rsid w:val="008B36B1"/>
    <w:rsid w:val="008B7196"/>
    <w:rsid w:val="008B7944"/>
    <w:rsid w:val="008B7F3E"/>
    <w:rsid w:val="008C1048"/>
    <w:rsid w:val="008C1F0B"/>
    <w:rsid w:val="008C2006"/>
    <w:rsid w:val="008C39E2"/>
    <w:rsid w:val="008C466F"/>
    <w:rsid w:val="008C599A"/>
    <w:rsid w:val="008C6872"/>
    <w:rsid w:val="008C74AC"/>
    <w:rsid w:val="008D3537"/>
    <w:rsid w:val="008D379D"/>
    <w:rsid w:val="008D5AC9"/>
    <w:rsid w:val="008D7C57"/>
    <w:rsid w:val="008E1E01"/>
    <w:rsid w:val="008E29E2"/>
    <w:rsid w:val="008E40DB"/>
    <w:rsid w:val="008E5D9A"/>
    <w:rsid w:val="008E7F9C"/>
    <w:rsid w:val="008F46B1"/>
    <w:rsid w:val="008F4770"/>
    <w:rsid w:val="008F5024"/>
    <w:rsid w:val="00901E03"/>
    <w:rsid w:val="0090312D"/>
    <w:rsid w:val="00904C95"/>
    <w:rsid w:val="0090596A"/>
    <w:rsid w:val="00905F19"/>
    <w:rsid w:val="00906FA9"/>
    <w:rsid w:val="00911726"/>
    <w:rsid w:val="0091440F"/>
    <w:rsid w:val="00914677"/>
    <w:rsid w:val="009175B4"/>
    <w:rsid w:val="0092047F"/>
    <w:rsid w:val="00921C97"/>
    <w:rsid w:val="00924A61"/>
    <w:rsid w:val="0093329C"/>
    <w:rsid w:val="0093796B"/>
    <w:rsid w:val="0094549B"/>
    <w:rsid w:val="00945825"/>
    <w:rsid w:val="0094624E"/>
    <w:rsid w:val="00947961"/>
    <w:rsid w:val="009506AE"/>
    <w:rsid w:val="00953D95"/>
    <w:rsid w:val="009600C2"/>
    <w:rsid w:val="00962729"/>
    <w:rsid w:val="009634F3"/>
    <w:rsid w:val="00963823"/>
    <w:rsid w:val="00965C61"/>
    <w:rsid w:val="00971D30"/>
    <w:rsid w:val="00973342"/>
    <w:rsid w:val="00973710"/>
    <w:rsid w:val="0097388C"/>
    <w:rsid w:val="0097722F"/>
    <w:rsid w:val="00981CF1"/>
    <w:rsid w:val="009858DF"/>
    <w:rsid w:val="00986531"/>
    <w:rsid w:val="00990208"/>
    <w:rsid w:val="00990A02"/>
    <w:rsid w:val="009A0108"/>
    <w:rsid w:val="009A0FA0"/>
    <w:rsid w:val="009A4EA3"/>
    <w:rsid w:val="009A5A96"/>
    <w:rsid w:val="009B266D"/>
    <w:rsid w:val="009B3645"/>
    <w:rsid w:val="009B5D9B"/>
    <w:rsid w:val="009B6F31"/>
    <w:rsid w:val="009C3A85"/>
    <w:rsid w:val="009C3DFD"/>
    <w:rsid w:val="009D0EA6"/>
    <w:rsid w:val="009D14C0"/>
    <w:rsid w:val="009E159E"/>
    <w:rsid w:val="009E2688"/>
    <w:rsid w:val="009E2943"/>
    <w:rsid w:val="009E29E4"/>
    <w:rsid w:val="009E5753"/>
    <w:rsid w:val="009E5C85"/>
    <w:rsid w:val="009E6056"/>
    <w:rsid w:val="009E62A4"/>
    <w:rsid w:val="009E6736"/>
    <w:rsid w:val="009F0B63"/>
    <w:rsid w:val="009F2CB2"/>
    <w:rsid w:val="009F349C"/>
    <w:rsid w:val="009F3B62"/>
    <w:rsid w:val="009F40A9"/>
    <w:rsid w:val="009F4A3F"/>
    <w:rsid w:val="009F4C89"/>
    <w:rsid w:val="009F5E00"/>
    <w:rsid w:val="009F6535"/>
    <w:rsid w:val="009F65D7"/>
    <w:rsid w:val="00A01316"/>
    <w:rsid w:val="00A0272A"/>
    <w:rsid w:val="00A0294E"/>
    <w:rsid w:val="00A03A41"/>
    <w:rsid w:val="00A03C4D"/>
    <w:rsid w:val="00A046CD"/>
    <w:rsid w:val="00A05A48"/>
    <w:rsid w:val="00A07BB0"/>
    <w:rsid w:val="00A10F00"/>
    <w:rsid w:val="00A141ED"/>
    <w:rsid w:val="00A1520A"/>
    <w:rsid w:val="00A1678D"/>
    <w:rsid w:val="00A1683C"/>
    <w:rsid w:val="00A24215"/>
    <w:rsid w:val="00A24AC4"/>
    <w:rsid w:val="00A30B51"/>
    <w:rsid w:val="00A34787"/>
    <w:rsid w:val="00A37CCD"/>
    <w:rsid w:val="00A420F1"/>
    <w:rsid w:val="00A440AC"/>
    <w:rsid w:val="00A47DAF"/>
    <w:rsid w:val="00A5375D"/>
    <w:rsid w:val="00A54B2C"/>
    <w:rsid w:val="00A54C8C"/>
    <w:rsid w:val="00A574CA"/>
    <w:rsid w:val="00A607A4"/>
    <w:rsid w:val="00A61F25"/>
    <w:rsid w:val="00A6283E"/>
    <w:rsid w:val="00A63D2E"/>
    <w:rsid w:val="00A66DD5"/>
    <w:rsid w:val="00A738E9"/>
    <w:rsid w:val="00A750B5"/>
    <w:rsid w:val="00A77235"/>
    <w:rsid w:val="00A778B3"/>
    <w:rsid w:val="00A80FD3"/>
    <w:rsid w:val="00A821BA"/>
    <w:rsid w:val="00A824AB"/>
    <w:rsid w:val="00A83C18"/>
    <w:rsid w:val="00A849D9"/>
    <w:rsid w:val="00A85950"/>
    <w:rsid w:val="00A95B43"/>
    <w:rsid w:val="00A97B5D"/>
    <w:rsid w:val="00AA0784"/>
    <w:rsid w:val="00AA26B0"/>
    <w:rsid w:val="00AA422F"/>
    <w:rsid w:val="00AA54D8"/>
    <w:rsid w:val="00AA7F68"/>
    <w:rsid w:val="00AB180C"/>
    <w:rsid w:val="00AB3A10"/>
    <w:rsid w:val="00AB5AE0"/>
    <w:rsid w:val="00AC0220"/>
    <w:rsid w:val="00AC087B"/>
    <w:rsid w:val="00AC45F9"/>
    <w:rsid w:val="00AC58A3"/>
    <w:rsid w:val="00AC6585"/>
    <w:rsid w:val="00AD0EF6"/>
    <w:rsid w:val="00AD210F"/>
    <w:rsid w:val="00AD2239"/>
    <w:rsid w:val="00AD79A7"/>
    <w:rsid w:val="00AD7FEA"/>
    <w:rsid w:val="00AE059E"/>
    <w:rsid w:val="00AE147A"/>
    <w:rsid w:val="00AE1BF3"/>
    <w:rsid w:val="00AF35A7"/>
    <w:rsid w:val="00B00675"/>
    <w:rsid w:val="00B04D36"/>
    <w:rsid w:val="00B05777"/>
    <w:rsid w:val="00B06A36"/>
    <w:rsid w:val="00B0770D"/>
    <w:rsid w:val="00B10388"/>
    <w:rsid w:val="00B1146E"/>
    <w:rsid w:val="00B1230E"/>
    <w:rsid w:val="00B134A9"/>
    <w:rsid w:val="00B14FD1"/>
    <w:rsid w:val="00B17FA7"/>
    <w:rsid w:val="00B219B4"/>
    <w:rsid w:val="00B229DF"/>
    <w:rsid w:val="00B322D3"/>
    <w:rsid w:val="00B346D9"/>
    <w:rsid w:val="00B463F2"/>
    <w:rsid w:val="00B5230B"/>
    <w:rsid w:val="00B55CF3"/>
    <w:rsid w:val="00B56B1C"/>
    <w:rsid w:val="00B57F8D"/>
    <w:rsid w:val="00B60A74"/>
    <w:rsid w:val="00B61A7B"/>
    <w:rsid w:val="00B62E04"/>
    <w:rsid w:val="00B66800"/>
    <w:rsid w:val="00B66CC3"/>
    <w:rsid w:val="00B70A44"/>
    <w:rsid w:val="00B730DD"/>
    <w:rsid w:val="00B75FDA"/>
    <w:rsid w:val="00B76C16"/>
    <w:rsid w:val="00B81819"/>
    <w:rsid w:val="00B82BB5"/>
    <w:rsid w:val="00B87230"/>
    <w:rsid w:val="00B919C0"/>
    <w:rsid w:val="00B93D0C"/>
    <w:rsid w:val="00B94B94"/>
    <w:rsid w:val="00B95812"/>
    <w:rsid w:val="00B96FD1"/>
    <w:rsid w:val="00BA1D75"/>
    <w:rsid w:val="00BA46E4"/>
    <w:rsid w:val="00BA507C"/>
    <w:rsid w:val="00BA52C4"/>
    <w:rsid w:val="00BA59E5"/>
    <w:rsid w:val="00BB2409"/>
    <w:rsid w:val="00BB27FA"/>
    <w:rsid w:val="00BB45A4"/>
    <w:rsid w:val="00BB607B"/>
    <w:rsid w:val="00BC0323"/>
    <w:rsid w:val="00BC0804"/>
    <w:rsid w:val="00BC34EA"/>
    <w:rsid w:val="00BC421F"/>
    <w:rsid w:val="00BC5109"/>
    <w:rsid w:val="00BC551A"/>
    <w:rsid w:val="00BC6932"/>
    <w:rsid w:val="00BD368C"/>
    <w:rsid w:val="00BD3E51"/>
    <w:rsid w:val="00BD4E9B"/>
    <w:rsid w:val="00BD5978"/>
    <w:rsid w:val="00BD749B"/>
    <w:rsid w:val="00BE05B7"/>
    <w:rsid w:val="00BE064B"/>
    <w:rsid w:val="00BE2A9B"/>
    <w:rsid w:val="00BE3953"/>
    <w:rsid w:val="00BE3C0D"/>
    <w:rsid w:val="00BE4EDB"/>
    <w:rsid w:val="00BE79B8"/>
    <w:rsid w:val="00BE7A4F"/>
    <w:rsid w:val="00BF0183"/>
    <w:rsid w:val="00BF2179"/>
    <w:rsid w:val="00BF4B42"/>
    <w:rsid w:val="00BF4CF8"/>
    <w:rsid w:val="00BF561B"/>
    <w:rsid w:val="00C07411"/>
    <w:rsid w:val="00C102F1"/>
    <w:rsid w:val="00C12979"/>
    <w:rsid w:val="00C15076"/>
    <w:rsid w:val="00C15BF9"/>
    <w:rsid w:val="00C1600D"/>
    <w:rsid w:val="00C23737"/>
    <w:rsid w:val="00C257CB"/>
    <w:rsid w:val="00C31CBE"/>
    <w:rsid w:val="00C36AC7"/>
    <w:rsid w:val="00C37C60"/>
    <w:rsid w:val="00C408EB"/>
    <w:rsid w:val="00C44047"/>
    <w:rsid w:val="00C447FA"/>
    <w:rsid w:val="00C44DEF"/>
    <w:rsid w:val="00C47496"/>
    <w:rsid w:val="00C504E6"/>
    <w:rsid w:val="00C53F09"/>
    <w:rsid w:val="00C57975"/>
    <w:rsid w:val="00C70C67"/>
    <w:rsid w:val="00C7216C"/>
    <w:rsid w:val="00C7308A"/>
    <w:rsid w:val="00C7384E"/>
    <w:rsid w:val="00C73EA8"/>
    <w:rsid w:val="00C743E0"/>
    <w:rsid w:val="00C746EF"/>
    <w:rsid w:val="00C75CB8"/>
    <w:rsid w:val="00C761B3"/>
    <w:rsid w:val="00C864BC"/>
    <w:rsid w:val="00C86B04"/>
    <w:rsid w:val="00C877FA"/>
    <w:rsid w:val="00C93CE4"/>
    <w:rsid w:val="00C93FF5"/>
    <w:rsid w:val="00C945C2"/>
    <w:rsid w:val="00C975BC"/>
    <w:rsid w:val="00CA115E"/>
    <w:rsid w:val="00CA747C"/>
    <w:rsid w:val="00CA7540"/>
    <w:rsid w:val="00CB09AB"/>
    <w:rsid w:val="00CB1506"/>
    <w:rsid w:val="00CB3FFF"/>
    <w:rsid w:val="00CB64FF"/>
    <w:rsid w:val="00CB6B48"/>
    <w:rsid w:val="00CC2CBA"/>
    <w:rsid w:val="00CC3F8C"/>
    <w:rsid w:val="00CC6ADF"/>
    <w:rsid w:val="00CC6B06"/>
    <w:rsid w:val="00CD1678"/>
    <w:rsid w:val="00CD28FB"/>
    <w:rsid w:val="00CD2FC6"/>
    <w:rsid w:val="00CD5764"/>
    <w:rsid w:val="00CD64BD"/>
    <w:rsid w:val="00CE28A5"/>
    <w:rsid w:val="00CF004A"/>
    <w:rsid w:val="00CF2C77"/>
    <w:rsid w:val="00CF5736"/>
    <w:rsid w:val="00CF7401"/>
    <w:rsid w:val="00CF7BD3"/>
    <w:rsid w:val="00D00FCD"/>
    <w:rsid w:val="00D0101B"/>
    <w:rsid w:val="00D013E6"/>
    <w:rsid w:val="00D0396A"/>
    <w:rsid w:val="00D061A6"/>
    <w:rsid w:val="00D0707E"/>
    <w:rsid w:val="00D1049E"/>
    <w:rsid w:val="00D13042"/>
    <w:rsid w:val="00D16391"/>
    <w:rsid w:val="00D165DD"/>
    <w:rsid w:val="00D242C1"/>
    <w:rsid w:val="00D25DC0"/>
    <w:rsid w:val="00D30254"/>
    <w:rsid w:val="00D340D9"/>
    <w:rsid w:val="00D34337"/>
    <w:rsid w:val="00D34C0B"/>
    <w:rsid w:val="00D37B66"/>
    <w:rsid w:val="00D37BAB"/>
    <w:rsid w:val="00D37BEB"/>
    <w:rsid w:val="00D411DC"/>
    <w:rsid w:val="00D4137D"/>
    <w:rsid w:val="00D421DE"/>
    <w:rsid w:val="00D444A9"/>
    <w:rsid w:val="00D44983"/>
    <w:rsid w:val="00D46DE3"/>
    <w:rsid w:val="00D47AB2"/>
    <w:rsid w:val="00D51975"/>
    <w:rsid w:val="00D53EE4"/>
    <w:rsid w:val="00D56B96"/>
    <w:rsid w:val="00D62D16"/>
    <w:rsid w:val="00D70849"/>
    <w:rsid w:val="00D7134A"/>
    <w:rsid w:val="00D83378"/>
    <w:rsid w:val="00D85237"/>
    <w:rsid w:val="00D87AA2"/>
    <w:rsid w:val="00D9244A"/>
    <w:rsid w:val="00D93CF5"/>
    <w:rsid w:val="00D969D6"/>
    <w:rsid w:val="00D97D07"/>
    <w:rsid w:val="00DA1909"/>
    <w:rsid w:val="00DA29FE"/>
    <w:rsid w:val="00DA2A10"/>
    <w:rsid w:val="00DA46E9"/>
    <w:rsid w:val="00DA49C8"/>
    <w:rsid w:val="00DA4A9F"/>
    <w:rsid w:val="00DA5AA2"/>
    <w:rsid w:val="00DB2CD6"/>
    <w:rsid w:val="00DB2D39"/>
    <w:rsid w:val="00DB4A78"/>
    <w:rsid w:val="00DB69E3"/>
    <w:rsid w:val="00DB77FF"/>
    <w:rsid w:val="00DC152C"/>
    <w:rsid w:val="00DC58E6"/>
    <w:rsid w:val="00DC676A"/>
    <w:rsid w:val="00DD0752"/>
    <w:rsid w:val="00DD16A8"/>
    <w:rsid w:val="00DD2A82"/>
    <w:rsid w:val="00DD4D72"/>
    <w:rsid w:val="00DD5DB0"/>
    <w:rsid w:val="00DD63AC"/>
    <w:rsid w:val="00DD6F60"/>
    <w:rsid w:val="00DE0C38"/>
    <w:rsid w:val="00DE133E"/>
    <w:rsid w:val="00DE45D0"/>
    <w:rsid w:val="00DE4B2F"/>
    <w:rsid w:val="00DF11AD"/>
    <w:rsid w:val="00DF1C37"/>
    <w:rsid w:val="00DF25B4"/>
    <w:rsid w:val="00DF2A92"/>
    <w:rsid w:val="00DF4E6D"/>
    <w:rsid w:val="00DF7637"/>
    <w:rsid w:val="00DF7724"/>
    <w:rsid w:val="00E00090"/>
    <w:rsid w:val="00E02979"/>
    <w:rsid w:val="00E074C1"/>
    <w:rsid w:val="00E10536"/>
    <w:rsid w:val="00E13AEA"/>
    <w:rsid w:val="00E15CBB"/>
    <w:rsid w:val="00E161C4"/>
    <w:rsid w:val="00E16241"/>
    <w:rsid w:val="00E169C4"/>
    <w:rsid w:val="00E17535"/>
    <w:rsid w:val="00E206AC"/>
    <w:rsid w:val="00E21B9B"/>
    <w:rsid w:val="00E25E6F"/>
    <w:rsid w:val="00E276FB"/>
    <w:rsid w:val="00E27A22"/>
    <w:rsid w:val="00E27B4F"/>
    <w:rsid w:val="00E30D9D"/>
    <w:rsid w:val="00E3249D"/>
    <w:rsid w:val="00E33EE6"/>
    <w:rsid w:val="00E3457E"/>
    <w:rsid w:val="00E35CE0"/>
    <w:rsid w:val="00E40A33"/>
    <w:rsid w:val="00E436CE"/>
    <w:rsid w:val="00E47EF3"/>
    <w:rsid w:val="00E47FC0"/>
    <w:rsid w:val="00E507F3"/>
    <w:rsid w:val="00E609AE"/>
    <w:rsid w:val="00E6335D"/>
    <w:rsid w:val="00E633C1"/>
    <w:rsid w:val="00E6620C"/>
    <w:rsid w:val="00E70FA8"/>
    <w:rsid w:val="00E75A65"/>
    <w:rsid w:val="00E77426"/>
    <w:rsid w:val="00E8383A"/>
    <w:rsid w:val="00E8463B"/>
    <w:rsid w:val="00E86BF5"/>
    <w:rsid w:val="00E87B25"/>
    <w:rsid w:val="00E93A9E"/>
    <w:rsid w:val="00E94178"/>
    <w:rsid w:val="00E9487C"/>
    <w:rsid w:val="00E95937"/>
    <w:rsid w:val="00EA18C7"/>
    <w:rsid w:val="00EA2342"/>
    <w:rsid w:val="00EA6AF8"/>
    <w:rsid w:val="00EB03D2"/>
    <w:rsid w:val="00EB0D1D"/>
    <w:rsid w:val="00EB13C0"/>
    <w:rsid w:val="00EB3DE2"/>
    <w:rsid w:val="00EB7F40"/>
    <w:rsid w:val="00EC3DA2"/>
    <w:rsid w:val="00EC7E04"/>
    <w:rsid w:val="00ED20D4"/>
    <w:rsid w:val="00ED2CC7"/>
    <w:rsid w:val="00ED3A36"/>
    <w:rsid w:val="00ED4326"/>
    <w:rsid w:val="00EE4B30"/>
    <w:rsid w:val="00EF02B5"/>
    <w:rsid w:val="00EF0D29"/>
    <w:rsid w:val="00EF0E6E"/>
    <w:rsid w:val="00EF4427"/>
    <w:rsid w:val="00EF55BA"/>
    <w:rsid w:val="00F01D46"/>
    <w:rsid w:val="00F03E3D"/>
    <w:rsid w:val="00F04434"/>
    <w:rsid w:val="00F069ED"/>
    <w:rsid w:val="00F07296"/>
    <w:rsid w:val="00F0755E"/>
    <w:rsid w:val="00F10EF8"/>
    <w:rsid w:val="00F115BF"/>
    <w:rsid w:val="00F12281"/>
    <w:rsid w:val="00F132CD"/>
    <w:rsid w:val="00F149FE"/>
    <w:rsid w:val="00F17EE9"/>
    <w:rsid w:val="00F228B4"/>
    <w:rsid w:val="00F26034"/>
    <w:rsid w:val="00F262AE"/>
    <w:rsid w:val="00F27FAA"/>
    <w:rsid w:val="00F34D76"/>
    <w:rsid w:val="00F35840"/>
    <w:rsid w:val="00F36390"/>
    <w:rsid w:val="00F37D0B"/>
    <w:rsid w:val="00F45B72"/>
    <w:rsid w:val="00F46D04"/>
    <w:rsid w:val="00F55D24"/>
    <w:rsid w:val="00F562EE"/>
    <w:rsid w:val="00F579DC"/>
    <w:rsid w:val="00F603AE"/>
    <w:rsid w:val="00F615D4"/>
    <w:rsid w:val="00F61F91"/>
    <w:rsid w:val="00F649C6"/>
    <w:rsid w:val="00F70B2B"/>
    <w:rsid w:val="00F724B3"/>
    <w:rsid w:val="00F77A9D"/>
    <w:rsid w:val="00F80113"/>
    <w:rsid w:val="00F82257"/>
    <w:rsid w:val="00F823F5"/>
    <w:rsid w:val="00F82FE7"/>
    <w:rsid w:val="00F8467F"/>
    <w:rsid w:val="00F87055"/>
    <w:rsid w:val="00F90A7C"/>
    <w:rsid w:val="00F9393F"/>
    <w:rsid w:val="00F94B54"/>
    <w:rsid w:val="00F963B0"/>
    <w:rsid w:val="00FA0AE7"/>
    <w:rsid w:val="00FA1138"/>
    <w:rsid w:val="00FA2D95"/>
    <w:rsid w:val="00FB2516"/>
    <w:rsid w:val="00FB2BC8"/>
    <w:rsid w:val="00FC16ED"/>
    <w:rsid w:val="00FC1773"/>
    <w:rsid w:val="00FC2103"/>
    <w:rsid w:val="00FC3583"/>
    <w:rsid w:val="00FC493D"/>
    <w:rsid w:val="00FC4CF2"/>
    <w:rsid w:val="00FD01CA"/>
    <w:rsid w:val="00FD2FA2"/>
    <w:rsid w:val="00FD3256"/>
    <w:rsid w:val="00FD464F"/>
    <w:rsid w:val="00FD6AD8"/>
    <w:rsid w:val="00FE01FE"/>
    <w:rsid w:val="00FE1244"/>
    <w:rsid w:val="00FE1948"/>
    <w:rsid w:val="00FE4591"/>
    <w:rsid w:val="00FE49B2"/>
    <w:rsid w:val="00FE5AE4"/>
    <w:rsid w:val="00FE5FB8"/>
    <w:rsid w:val="00FE794B"/>
    <w:rsid w:val="00FF0796"/>
    <w:rsid w:val="00FF51B1"/>
    <w:rsid w:val="00FF69D5"/>
    <w:rsid w:val="00FF7488"/>
    <w:rsid w:val="0B229AE4"/>
    <w:rsid w:val="12B3E0E8"/>
    <w:rsid w:val="23F206EA"/>
    <w:rsid w:val="25A4539F"/>
    <w:rsid w:val="2B293BD4"/>
    <w:rsid w:val="348B3526"/>
    <w:rsid w:val="34997F2F"/>
    <w:rsid w:val="3B95EA62"/>
    <w:rsid w:val="3E04D63D"/>
    <w:rsid w:val="5097649F"/>
    <w:rsid w:val="50D1C38D"/>
    <w:rsid w:val="51B39E1C"/>
    <w:rsid w:val="56263602"/>
    <w:rsid w:val="579035F7"/>
    <w:rsid w:val="5A8E5A74"/>
    <w:rsid w:val="6D2B35E6"/>
    <w:rsid w:val="7163CAA8"/>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B7691"/>
  <w15:docId w15:val="{B831D69B-BAE9-438C-838E-B1FF9D6BB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3EE4"/>
    <w:pPr>
      <w:spacing w:after="120" w:line="276" w:lineRule="auto"/>
    </w:pPr>
    <w:rPr>
      <w:rFonts w:ascii="Georgia" w:hAnsi="Georgia"/>
      <w:szCs w:val="24"/>
    </w:rPr>
  </w:style>
  <w:style w:type="paragraph" w:styleId="Rubrik1">
    <w:name w:val="heading 1"/>
    <w:aliases w:val="Rubrik 1 Fondbolagen"/>
    <w:basedOn w:val="Normal"/>
    <w:next w:val="Normal"/>
    <w:link w:val="Rubrik1Char"/>
    <w:uiPriority w:val="9"/>
    <w:qFormat/>
    <w:rsid w:val="00AD210F"/>
    <w:pPr>
      <w:keepNext/>
      <w:keepLines/>
      <w:numPr>
        <w:numId w:val="3"/>
      </w:numPr>
      <w:spacing w:before="480"/>
      <w:outlineLvl w:val="0"/>
    </w:pPr>
    <w:rPr>
      <w:rFonts w:ascii="Tahoma" w:hAnsi="Tahoma"/>
      <w:bCs/>
      <w:sz w:val="28"/>
      <w:szCs w:val="28"/>
    </w:rPr>
  </w:style>
  <w:style w:type="paragraph" w:styleId="Rubrik2">
    <w:name w:val="heading 2"/>
    <w:basedOn w:val="Normal"/>
    <w:next w:val="Normal"/>
    <w:link w:val="Rubrik2Char"/>
    <w:semiHidden/>
    <w:unhideWhenUsed/>
    <w:qFormat/>
    <w:rsid w:val="00147CDC"/>
    <w:pPr>
      <w:keepNext/>
      <w:keepLines/>
      <w:spacing w:before="40" w:after="0"/>
      <w:outlineLvl w:val="1"/>
    </w:pPr>
    <w:rPr>
      <w:rFonts w:asciiTheme="majorHAnsi" w:eastAsiaTheme="majorEastAsia" w:hAnsiTheme="majorHAnsi" w:cstheme="majorBidi"/>
      <w:color w:val="6B6153" w:themeColor="accent1" w:themeShade="BF"/>
      <w:sz w:val="26"/>
      <w:szCs w:val="26"/>
    </w:rPr>
  </w:style>
  <w:style w:type="paragraph" w:styleId="Rubrik3">
    <w:name w:val="heading 3"/>
    <w:basedOn w:val="Normal"/>
    <w:next w:val="Normal"/>
    <w:link w:val="Rubrik3Char"/>
    <w:unhideWhenUsed/>
    <w:qFormat/>
    <w:rsid w:val="00285892"/>
    <w:pPr>
      <w:keepNext/>
      <w:keepLines/>
      <w:spacing w:before="40" w:after="0"/>
      <w:outlineLvl w:val="2"/>
    </w:pPr>
    <w:rPr>
      <w:rFonts w:ascii="Tahoma" w:eastAsiaTheme="majorEastAsia" w:hAnsi="Tahoma" w:cs="Tahoma"/>
      <w:color w:val="474037" w:themeColor="accent1" w:themeShade="7F"/>
      <w:szCs w:val="20"/>
    </w:rPr>
  </w:style>
  <w:style w:type="paragraph" w:styleId="Rubrik4">
    <w:name w:val="heading 4"/>
    <w:basedOn w:val="Normal"/>
    <w:next w:val="Normal"/>
    <w:link w:val="Rubrik4Char"/>
    <w:unhideWhenUsed/>
    <w:qFormat/>
    <w:rsid w:val="002200C7"/>
    <w:pPr>
      <w:keepNext/>
      <w:keepLines/>
      <w:spacing w:before="40" w:after="0"/>
      <w:outlineLvl w:val="3"/>
    </w:pPr>
    <w:rPr>
      <w:rFonts w:ascii="Tahoma" w:eastAsiaTheme="majorEastAsia" w:hAnsi="Tahoma" w:cs="Tahoma"/>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aliases w:val="Rubrik 1 Fondbolagen Char"/>
    <w:link w:val="Rubrik1"/>
    <w:uiPriority w:val="9"/>
    <w:rsid w:val="00AD210F"/>
    <w:rPr>
      <w:rFonts w:ascii="Tahoma" w:hAnsi="Tahoma"/>
      <w:bCs/>
      <w:sz w:val="28"/>
      <w:szCs w:val="28"/>
    </w:rPr>
  </w:style>
  <w:style w:type="paragraph" w:styleId="Sidhuvud">
    <w:name w:val="header"/>
    <w:basedOn w:val="Normal"/>
    <w:link w:val="SidhuvudChar"/>
    <w:uiPriority w:val="99"/>
    <w:rsid w:val="0004186F"/>
    <w:pPr>
      <w:tabs>
        <w:tab w:val="center" w:pos="4536"/>
        <w:tab w:val="right" w:pos="9072"/>
      </w:tabs>
    </w:pPr>
  </w:style>
  <w:style w:type="character" w:customStyle="1" w:styleId="SidhuvudChar">
    <w:name w:val="Sidhuvud Char"/>
    <w:link w:val="Sidhuvud"/>
    <w:uiPriority w:val="99"/>
    <w:rsid w:val="0004186F"/>
    <w:rPr>
      <w:rFonts w:ascii="Georgia" w:hAnsi="Georgia"/>
      <w:szCs w:val="24"/>
    </w:rPr>
  </w:style>
  <w:style w:type="paragraph" w:styleId="Sidfot">
    <w:name w:val="footer"/>
    <w:basedOn w:val="Normal"/>
    <w:link w:val="SidfotChar"/>
    <w:rsid w:val="0004186F"/>
    <w:pPr>
      <w:tabs>
        <w:tab w:val="center" w:pos="4536"/>
        <w:tab w:val="right" w:pos="9072"/>
      </w:tabs>
    </w:pPr>
  </w:style>
  <w:style w:type="character" w:customStyle="1" w:styleId="SidfotChar">
    <w:name w:val="Sidfot Char"/>
    <w:link w:val="Sidfot"/>
    <w:rsid w:val="0004186F"/>
    <w:rPr>
      <w:rFonts w:ascii="Georgia" w:hAnsi="Georgia"/>
      <w:szCs w:val="24"/>
    </w:rPr>
  </w:style>
  <w:style w:type="paragraph" w:styleId="Ballongtext">
    <w:name w:val="Balloon Text"/>
    <w:basedOn w:val="Normal"/>
    <w:link w:val="BallongtextChar"/>
    <w:rsid w:val="0004186F"/>
    <w:rPr>
      <w:rFonts w:ascii="Tahoma" w:hAnsi="Tahoma" w:cs="Tahoma"/>
      <w:sz w:val="16"/>
      <w:szCs w:val="16"/>
    </w:rPr>
  </w:style>
  <w:style w:type="character" w:customStyle="1" w:styleId="BallongtextChar">
    <w:name w:val="Ballongtext Char"/>
    <w:link w:val="Ballongtext"/>
    <w:rsid w:val="0004186F"/>
    <w:rPr>
      <w:rFonts w:ascii="Tahoma" w:hAnsi="Tahoma" w:cs="Tahoma"/>
      <w:sz w:val="16"/>
      <w:szCs w:val="16"/>
    </w:rPr>
  </w:style>
  <w:style w:type="paragraph" w:styleId="Rubrik">
    <w:name w:val="Title"/>
    <w:basedOn w:val="Normal"/>
    <w:next w:val="Normal"/>
    <w:link w:val="RubrikChar"/>
    <w:qFormat/>
    <w:rsid w:val="00EF1C68"/>
    <w:pPr>
      <w:spacing w:before="120" w:after="420"/>
      <w:contextualSpacing/>
    </w:pPr>
    <w:rPr>
      <w:rFonts w:ascii="Tahoma" w:hAnsi="Tahoma"/>
      <w:color w:val="000000"/>
      <w:spacing w:val="5"/>
      <w:kern w:val="28"/>
      <w:sz w:val="36"/>
      <w:szCs w:val="52"/>
    </w:rPr>
  </w:style>
  <w:style w:type="character" w:customStyle="1" w:styleId="RubrikChar">
    <w:name w:val="Rubrik Char"/>
    <w:link w:val="Rubrik"/>
    <w:rsid w:val="00EF1C68"/>
    <w:rPr>
      <w:rFonts w:ascii="Tahoma" w:eastAsia="Times New Roman" w:hAnsi="Tahoma" w:cs="Times New Roman"/>
      <w:color w:val="000000"/>
      <w:spacing w:val="5"/>
      <w:kern w:val="28"/>
      <w:sz w:val="36"/>
      <w:szCs w:val="52"/>
    </w:rPr>
  </w:style>
  <w:style w:type="paragraph" w:styleId="Underrubrik">
    <w:name w:val="Subtitle"/>
    <w:aliases w:val="Mellanrubrik"/>
    <w:basedOn w:val="Normal"/>
    <w:next w:val="Normal"/>
    <w:link w:val="UnderrubrikChar"/>
    <w:qFormat/>
    <w:rsid w:val="00E507F3"/>
    <w:pPr>
      <w:numPr>
        <w:ilvl w:val="1"/>
      </w:numPr>
      <w:spacing w:before="360"/>
    </w:pPr>
    <w:rPr>
      <w:rFonts w:ascii="Tahoma" w:hAnsi="Tahoma"/>
      <w:iCs/>
      <w:spacing w:val="15"/>
      <w:sz w:val="24"/>
    </w:rPr>
  </w:style>
  <w:style w:type="character" w:customStyle="1" w:styleId="UnderrubrikChar">
    <w:name w:val="Underrubrik Char"/>
    <w:aliases w:val="Mellanrubrik Char"/>
    <w:link w:val="Underrubrik"/>
    <w:rsid w:val="00E507F3"/>
    <w:rPr>
      <w:rFonts w:ascii="Tahoma" w:hAnsi="Tahoma"/>
      <w:iCs/>
      <w:spacing w:val="15"/>
      <w:sz w:val="24"/>
      <w:szCs w:val="24"/>
    </w:rPr>
  </w:style>
  <w:style w:type="character" w:customStyle="1" w:styleId="Rubrik2Char">
    <w:name w:val="Rubrik 2 Char"/>
    <w:basedOn w:val="Standardstycketeckensnitt"/>
    <w:link w:val="Rubrik2"/>
    <w:semiHidden/>
    <w:rsid w:val="00147CDC"/>
    <w:rPr>
      <w:rFonts w:asciiTheme="majorHAnsi" w:eastAsiaTheme="majorEastAsia" w:hAnsiTheme="majorHAnsi" w:cstheme="majorBidi"/>
      <w:color w:val="6B6153" w:themeColor="accent1" w:themeShade="BF"/>
      <w:sz w:val="26"/>
      <w:szCs w:val="26"/>
    </w:rPr>
  </w:style>
  <w:style w:type="paragraph" w:customStyle="1" w:styleId="Fotnotstext1">
    <w:name w:val="Fotnotstext1"/>
    <w:basedOn w:val="Normal"/>
    <w:next w:val="Fotnotstext"/>
    <w:link w:val="FotnotstextChar"/>
    <w:uiPriority w:val="99"/>
    <w:unhideWhenUsed/>
    <w:rsid w:val="00147CDC"/>
    <w:pPr>
      <w:spacing w:after="0" w:line="240" w:lineRule="auto"/>
    </w:pPr>
    <w:rPr>
      <w:rFonts w:ascii="Book Antiqua" w:hAnsi="Book Antiqua"/>
      <w:szCs w:val="20"/>
    </w:rPr>
  </w:style>
  <w:style w:type="character" w:customStyle="1" w:styleId="FotnotstextChar">
    <w:name w:val="Fotnotstext Char"/>
    <w:basedOn w:val="Standardstycketeckensnitt"/>
    <w:link w:val="Fotnotstext1"/>
    <w:uiPriority w:val="99"/>
    <w:rsid w:val="00147CDC"/>
    <w:rPr>
      <w:rFonts w:ascii="Book Antiqua" w:hAnsi="Book Antiqua"/>
    </w:rPr>
  </w:style>
  <w:style w:type="character" w:styleId="Fotnotsreferens">
    <w:name w:val="footnote reference"/>
    <w:basedOn w:val="Standardstycketeckensnitt"/>
    <w:uiPriority w:val="99"/>
    <w:semiHidden/>
    <w:unhideWhenUsed/>
    <w:rsid w:val="00147CDC"/>
    <w:rPr>
      <w:vertAlign w:val="superscript"/>
    </w:rPr>
  </w:style>
  <w:style w:type="paragraph" w:styleId="Fotnotstext">
    <w:name w:val="footnote text"/>
    <w:basedOn w:val="Normal"/>
    <w:link w:val="FotnotstextChar1"/>
    <w:semiHidden/>
    <w:unhideWhenUsed/>
    <w:rsid w:val="00147CDC"/>
    <w:pPr>
      <w:spacing w:after="0" w:line="240" w:lineRule="auto"/>
    </w:pPr>
    <w:rPr>
      <w:szCs w:val="20"/>
    </w:rPr>
  </w:style>
  <w:style w:type="character" w:customStyle="1" w:styleId="FotnotstextChar1">
    <w:name w:val="Fotnotstext Char1"/>
    <w:basedOn w:val="Standardstycketeckensnitt"/>
    <w:link w:val="Fotnotstext"/>
    <w:semiHidden/>
    <w:rsid w:val="00147CDC"/>
    <w:rPr>
      <w:rFonts w:ascii="Georgia" w:hAnsi="Georgia"/>
    </w:rPr>
  </w:style>
  <w:style w:type="paragraph" w:styleId="Liststycke">
    <w:name w:val="List Paragraph"/>
    <w:basedOn w:val="Normal"/>
    <w:uiPriority w:val="34"/>
    <w:qFormat/>
    <w:rsid w:val="00FC3583"/>
    <w:pPr>
      <w:ind w:left="720"/>
      <w:contextualSpacing/>
    </w:pPr>
  </w:style>
  <w:style w:type="character" w:customStyle="1" w:styleId="Rubrik3Char">
    <w:name w:val="Rubrik 3 Char"/>
    <w:basedOn w:val="Standardstycketeckensnitt"/>
    <w:link w:val="Rubrik3"/>
    <w:rsid w:val="00285892"/>
    <w:rPr>
      <w:rFonts w:ascii="Tahoma" w:eastAsiaTheme="majorEastAsia" w:hAnsi="Tahoma" w:cs="Tahoma"/>
      <w:color w:val="474037" w:themeColor="accent1" w:themeShade="7F"/>
    </w:rPr>
  </w:style>
  <w:style w:type="character" w:customStyle="1" w:styleId="Rubrik4Char">
    <w:name w:val="Rubrik 4 Char"/>
    <w:basedOn w:val="Standardstycketeckensnitt"/>
    <w:link w:val="Rubrik4"/>
    <w:rsid w:val="002200C7"/>
    <w:rPr>
      <w:rFonts w:ascii="Tahoma" w:eastAsiaTheme="majorEastAsia" w:hAnsi="Tahoma" w:cs="Tahoma"/>
      <w:i/>
      <w:iCs/>
      <w:szCs w:val="24"/>
    </w:rPr>
  </w:style>
  <w:style w:type="character" w:customStyle="1" w:styleId="Bodytext1">
    <w:name w:val="Body text|1_"/>
    <w:basedOn w:val="Standardstycketeckensnitt"/>
    <w:link w:val="Bodytext10"/>
    <w:rsid w:val="00BB607B"/>
  </w:style>
  <w:style w:type="paragraph" w:customStyle="1" w:styleId="Bodytext10">
    <w:name w:val="Body text|1"/>
    <w:basedOn w:val="Normal"/>
    <w:link w:val="Bodytext1"/>
    <w:rsid w:val="00BB607B"/>
    <w:pPr>
      <w:widowControl w:val="0"/>
      <w:spacing w:after="100" w:line="240" w:lineRule="auto"/>
    </w:pPr>
    <w:rPr>
      <w:rFonts w:ascii="Times New Roman" w:hAnsi="Times New Roman"/>
      <w:szCs w:val="20"/>
    </w:rPr>
  </w:style>
  <w:style w:type="paragraph" w:styleId="Revision">
    <w:name w:val="Revision"/>
    <w:hidden/>
    <w:uiPriority w:val="99"/>
    <w:semiHidden/>
    <w:rsid w:val="006B0541"/>
    <w:rPr>
      <w:rFonts w:ascii="Georgia" w:hAnsi="Georgia"/>
      <w:szCs w:val="24"/>
    </w:rPr>
  </w:style>
  <w:style w:type="character" w:styleId="Kommentarsreferens">
    <w:name w:val="annotation reference"/>
    <w:basedOn w:val="Standardstycketeckensnitt"/>
    <w:semiHidden/>
    <w:unhideWhenUsed/>
    <w:rsid w:val="00BC551A"/>
    <w:rPr>
      <w:sz w:val="16"/>
      <w:szCs w:val="16"/>
    </w:rPr>
  </w:style>
  <w:style w:type="paragraph" w:styleId="Kommentarer">
    <w:name w:val="annotation text"/>
    <w:basedOn w:val="Normal"/>
    <w:link w:val="KommentarerChar"/>
    <w:unhideWhenUsed/>
    <w:rsid w:val="00BC551A"/>
    <w:pPr>
      <w:spacing w:line="240" w:lineRule="auto"/>
    </w:pPr>
    <w:rPr>
      <w:szCs w:val="20"/>
    </w:rPr>
  </w:style>
  <w:style w:type="character" w:customStyle="1" w:styleId="KommentarerChar">
    <w:name w:val="Kommentarer Char"/>
    <w:basedOn w:val="Standardstycketeckensnitt"/>
    <w:link w:val="Kommentarer"/>
    <w:rsid w:val="00BC551A"/>
    <w:rPr>
      <w:rFonts w:ascii="Georgia" w:hAnsi="Georgia"/>
    </w:rPr>
  </w:style>
  <w:style w:type="paragraph" w:styleId="Kommentarsmne">
    <w:name w:val="annotation subject"/>
    <w:basedOn w:val="Kommentarer"/>
    <w:next w:val="Kommentarer"/>
    <w:link w:val="KommentarsmneChar"/>
    <w:semiHidden/>
    <w:unhideWhenUsed/>
    <w:rsid w:val="00BC551A"/>
    <w:rPr>
      <w:b/>
      <w:bCs/>
    </w:rPr>
  </w:style>
  <w:style w:type="character" w:customStyle="1" w:styleId="KommentarsmneChar">
    <w:name w:val="Kommentarsämne Char"/>
    <w:basedOn w:val="KommentarerChar"/>
    <w:link w:val="Kommentarsmne"/>
    <w:semiHidden/>
    <w:rsid w:val="00BC551A"/>
    <w:rPr>
      <w:rFonts w:ascii="Georgia" w:hAnsi="Georgi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eleineDuboisOrvel\OneDrive%20-%20Fondbolagens%20F&#246;renings%20Service%20AB\Skrivbordet\FBF_Mallar\FB_Tomt%20m%20sidhuvud_2023.dotx" TargetMode="External"/></Relationships>
</file>

<file path=word/theme/theme1.xml><?xml version="1.0" encoding="utf-8"?>
<a:theme xmlns:a="http://schemas.openxmlformats.org/drawingml/2006/main" name="Office-tema">
  <a:themeElements>
    <a:clrScheme name="FONDBOLAGEN">
      <a:dk1>
        <a:srgbClr val="343935"/>
      </a:dk1>
      <a:lt1>
        <a:srgbClr val="FFFFFF"/>
      </a:lt1>
      <a:dk2>
        <a:srgbClr val="211B08"/>
      </a:dk2>
      <a:lt2>
        <a:srgbClr val="D8D8D8"/>
      </a:lt2>
      <a:accent1>
        <a:srgbClr val="908270"/>
      </a:accent1>
      <a:accent2>
        <a:srgbClr val="ECDFB6"/>
      </a:accent2>
      <a:accent3>
        <a:srgbClr val="BF8E71"/>
      </a:accent3>
      <a:accent4>
        <a:srgbClr val="F6A458"/>
      </a:accent4>
      <a:accent5>
        <a:srgbClr val="C3C4A4"/>
      </a:accent5>
      <a:accent6>
        <a:srgbClr val="E84427"/>
      </a:accent6>
      <a:hlink>
        <a:srgbClr val="E84427"/>
      </a:hlink>
      <a:folHlink>
        <a:srgbClr val="E8442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7394BF9B68A9D4DB65815DA5DFDBDB2" ma:contentTypeVersion="18" ma:contentTypeDescription="Skapa ett nytt dokument." ma:contentTypeScope="" ma:versionID="e23774cd43884b3c339660b3233ecae2">
  <xsd:schema xmlns:xsd="http://www.w3.org/2001/XMLSchema" xmlns:xs="http://www.w3.org/2001/XMLSchema" xmlns:p="http://schemas.microsoft.com/office/2006/metadata/properties" xmlns:ns2="4d81acc2-f705-4b52-a6f2-f401f3ddbbbe" xmlns:ns3="4607566f-1f79-4f5d-83a9-e2ecf0037801" targetNamespace="http://schemas.microsoft.com/office/2006/metadata/properties" ma:root="true" ma:fieldsID="df1481d873fee572288228582ce40757" ns2:_="" ns3:_="">
    <xsd:import namespace="4d81acc2-f705-4b52-a6f2-f401f3ddbbbe"/>
    <xsd:import namespace="4607566f-1f79-4f5d-83a9-e2ecf003780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81acc2-f705-4b52-a6f2-f401f3ddbb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0136b68f-6cad-4777-ae5b-b41c7d92e7b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7566f-1f79-4f5d-83a9-e2ecf0037801"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81d076ce-eea9-4f86-8a79-f1babfa30dc6}" ma:internalName="TaxCatchAll" ma:showField="CatchAllData" ma:web="4607566f-1f79-4f5d-83a9-e2ecf00378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607566f-1f79-4f5d-83a9-e2ecf0037801" xsi:nil="true"/>
    <lcf76f155ced4ddcb4097134ff3c332f xmlns="4d81acc2-f705-4b52-a6f2-f401f3ddbbbe">
      <Terms xmlns="http://schemas.microsoft.com/office/infopath/2007/PartnerControls"/>
    </lcf76f155ced4ddcb4097134ff3c332f>
    <SharedWithUsers xmlns="4607566f-1f79-4f5d-83a9-e2ecf0037801">
      <UserInfo>
        <DisplayName>Helene Wall</DisplayName>
        <AccountId>26</AccountId>
        <AccountType/>
      </UserInfo>
      <UserInfo>
        <DisplayName>Moa Montero</DisplayName>
        <AccountId>18</AccountId>
        <AccountType/>
      </UserInfo>
      <UserInfo>
        <DisplayName>Fredrik Pettersson</DisplayName>
        <AccountId>25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8EE63E-E4E0-426D-9D9A-405AB40476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81acc2-f705-4b52-a6f2-f401f3ddbbbe"/>
    <ds:schemaRef ds:uri="4607566f-1f79-4f5d-83a9-e2ecf00378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624D82-98A4-46B5-9DB4-5341821355F5}">
  <ds:schemaRefs>
    <ds:schemaRef ds:uri="http://schemas.microsoft.com/office/2006/metadata/properties"/>
    <ds:schemaRef ds:uri="http://schemas.microsoft.com/office/infopath/2007/PartnerControls"/>
    <ds:schemaRef ds:uri="4607566f-1f79-4f5d-83a9-e2ecf0037801"/>
    <ds:schemaRef ds:uri="4d81acc2-f705-4b52-a6f2-f401f3ddbbbe"/>
  </ds:schemaRefs>
</ds:datastoreItem>
</file>

<file path=customXml/itemProps3.xml><?xml version="1.0" encoding="utf-8"?>
<ds:datastoreItem xmlns:ds="http://schemas.openxmlformats.org/officeDocument/2006/customXml" ds:itemID="{CBF064AD-87D6-4336-AD3B-F557E201F5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FB_Tomt m sidhuvud_2023</Template>
  <TotalTime>57</TotalTime>
  <Pages>4</Pages>
  <Words>1713</Words>
  <Characters>9079</Characters>
  <Application>Microsoft Office Word</Application>
  <DocSecurity>0</DocSecurity>
  <Lines>75</Lines>
  <Paragraphs>21</Paragraphs>
  <ScaleCrop>false</ScaleCrop>
  <Company/>
  <LinksUpToDate>false</LinksUpToDate>
  <CharactersWithSpaces>10771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Dubois Orvelius</dc:creator>
  <cp:keywords/>
  <dc:description/>
  <cp:lastModifiedBy>Eva Reimers</cp:lastModifiedBy>
  <cp:revision>447</cp:revision>
  <cp:lastPrinted>2011-04-21T01:28:00Z</cp:lastPrinted>
  <dcterms:created xsi:type="dcterms:W3CDTF">2026-09-02T03:44:00Z</dcterms:created>
  <dcterms:modified xsi:type="dcterms:W3CDTF">2026-09-17T12:50:00Z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0x010100B7394BF9B68A9D4DB65815DA5DFDBDB2</vt:lpwstr>
  </property>
  <property fmtid="{D5CDD505-2E9C-101B-9397-08002B2CF9AE}" pid="3" name="Order">
    <vt:r8>2744000</vt:r8>
  </property>
  <property fmtid="{D5CDD505-2E9C-101B-9397-08002B2CF9AE}" pid="4" name="MediaServiceImageTags">
    <vt:lpwstr/>
  </property>
</Properties>
</file>