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3A9A3" w14:textId="54441BC9" w:rsidR="00C34CD2" w:rsidRPr="00DA2885" w:rsidRDefault="0071211C" w:rsidP="0071211C">
      <w:pPr>
        <w:pStyle w:val="DatumFondbolagen"/>
        <w:ind w:left="0"/>
        <w:rPr>
          <w:szCs w:val="18"/>
          <w:lang w:val="en-US"/>
        </w:rPr>
      </w:pPr>
      <w:r w:rsidRPr="0071211C">
        <w:rPr>
          <w:noProof/>
          <w:szCs w:val="18"/>
        </w:rPr>
        <mc:AlternateContent>
          <mc:Choice Requires="wps">
            <w:drawing>
              <wp:anchor distT="0" distB="0" distL="114300" distR="114300" simplePos="0" relativeHeight="251659264" behindDoc="0" locked="0" layoutInCell="1" allowOverlap="1" wp14:anchorId="71828C06" wp14:editId="4F324863">
                <wp:simplePos x="0" y="0"/>
                <wp:positionH relativeFrom="margin">
                  <wp:align>right</wp:align>
                </wp:positionH>
                <wp:positionV relativeFrom="paragraph">
                  <wp:posOffset>-238760</wp:posOffset>
                </wp:positionV>
                <wp:extent cx="2619375" cy="504825"/>
                <wp:effectExtent l="0" t="0" r="9525"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504825"/>
                        </a:xfrm>
                        <a:prstGeom prst="rect">
                          <a:avLst/>
                        </a:prstGeom>
                        <a:solidFill>
                          <a:srgbClr val="FFFFFF"/>
                        </a:solidFill>
                        <a:ln w="9525">
                          <a:noFill/>
                          <a:miter lim="800000"/>
                          <a:headEnd/>
                          <a:tailEnd/>
                        </a:ln>
                      </wps:spPr>
                      <wps:txbx>
                        <w:txbxContent>
                          <w:p w14:paraId="2E831101" w14:textId="77777777" w:rsidR="00C34CD2" w:rsidRDefault="00C34CD2" w:rsidP="00C34CD2">
                            <w:pPr>
                              <w:spacing w:line="240" w:lineRule="auto"/>
                            </w:pPr>
                            <w:r>
                              <w:t>Finansdepartementet</w:t>
                            </w:r>
                          </w:p>
                          <w:p w14:paraId="75302BC7" w14:textId="77777777" w:rsidR="00C34CD2" w:rsidRPr="003A546C" w:rsidRDefault="00C34CD2" w:rsidP="00C34CD2">
                            <w:pPr>
                              <w:spacing w:line="240" w:lineRule="auto"/>
                            </w:pPr>
                            <w:r w:rsidRPr="005761FF">
                              <w:t>niclas.lindegren@regeringskansliet.se</w:t>
                            </w:r>
                            <w: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828C06" id="_x0000_t202" coordsize="21600,21600" o:spt="202" path="m,l,21600r21600,l21600,xe">
                <v:stroke joinstyle="miter"/>
                <v:path gradientshapeok="t" o:connecttype="rect"/>
              </v:shapetype>
              <v:shape id="Text Box 2" o:spid="_x0000_s1026" type="#_x0000_t202" style="position:absolute;margin-left:155.05pt;margin-top:-18.8pt;width:206.25pt;height:39.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" stroked="f">
                <v:textbox>
                  <w:txbxContent>
                    <w:p w14:paraId="2E831101" w14:textId="77777777" w:rsidR="00C34CD2" w:rsidRDefault="00C34CD2" w:rsidP="00C34CD2">
                      <w:pPr>
                        <w:spacing w:line="240" w:lineRule="auto"/>
                      </w:pPr>
                      <w:r>
                        <w:t>Finansdepartementet</w:t>
                      </w:r>
                    </w:p>
                    <w:p w14:paraId="75302BC7" w14:textId="77777777" w:rsidR="00C34CD2" w:rsidRPr="003A546C" w:rsidRDefault="00C34CD2" w:rsidP="00C34CD2">
                      <w:pPr>
                        <w:spacing w:line="240" w:lineRule="auto"/>
                      </w:pPr>
                      <w:r w:rsidRPr="005761FF">
                        <w:t>niclas.lindegren@regeringskansliet.se</w:t>
                      </w:r>
                      <w:r>
                        <w:br/>
                      </w:r>
                    </w:p>
                  </w:txbxContent>
                </v:textbox>
                <w10:wrap anchorx="margin"/>
              </v:shape>
            </w:pict>
          </mc:Fallback>
        </mc:AlternateContent>
      </w:r>
      <w:r w:rsidRPr="00DA2885">
        <w:rPr>
          <w:szCs w:val="18"/>
          <w:lang w:val="en-US"/>
        </w:rPr>
        <w:t>202</w:t>
      </w:r>
      <w:r w:rsidR="00A4127B">
        <w:rPr>
          <w:szCs w:val="18"/>
          <w:lang w:val="en-US"/>
        </w:rPr>
        <w:t>6</w:t>
      </w:r>
      <w:r w:rsidRPr="00DA2885">
        <w:rPr>
          <w:szCs w:val="18"/>
          <w:lang w:val="en-US"/>
        </w:rPr>
        <w:t>-04-22</w:t>
      </w:r>
    </w:p>
    <w:p w14:paraId="3FAF902E" w14:textId="77777777" w:rsidR="00C34CD2" w:rsidRPr="00DA2885" w:rsidRDefault="00C34CD2" w:rsidP="00C34CD2">
      <w:pPr>
        <w:pStyle w:val="DatumFondbolagen"/>
        <w:rPr>
          <w:lang w:val="en-US"/>
        </w:rPr>
      </w:pPr>
    </w:p>
    <w:p w14:paraId="040072DD" w14:textId="0498947B" w:rsidR="00C34CD2" w:rsidRDefault="00C34CD2" w:rsidP="00C34CD2">
      <w:pPr>
        <w:pStyle w:val="Rubrik"/>
        <w:rPr>
          <w:lang w:val="en-US"/>
        </w:rPr>
      </w:pPr>
      <w:r>
        <w:rPr>
          <w:lang w:val="en-US"/>
        </w:rPr>
        <w:br/>
        <w:t xml:space="preserve">Svar </w:t>
      </w:r>
      <w:proofErr w:type="spellStart"/>
      <w:r>
        <w:rPr>
          <w:lang w:val="en-US"/>
        </w:rPr>
        <w:t>på</w:t>
      </w:r>
      <w:proofErr w:type="spellEnd"/>
      <w:r>
        <w:rPr>
          <w:lang w:val="en-US"/>
        </w:rPr>
        <w:t xml:space="preserve"> </w:t>
      </w:r>
      <w:proofErr w:type="spellStart"/>
      <w:r>
        <w:rPr>
          <w:lang w:val="en-US"/>
        </w:rPr>
        <w:t>Precidency</w:t>
      </w:r>
      <w:proofErr w:type="spellEnd"/>
      <w:r>
        <w:rPr>
          <w:lang w:val="en-US"/>
        </w:rPr>
        <w:t xml:space="preserve"> note WK 5654/2026 INIT </w:t>
      </w:r>
      <w:r w:rsidRPr="008C227A">
        <w:rPr>
          <w:lang w:val="en-US"/>
        </w:rPr>
        <w:t xml:space="preserve"> </w:t>
      </w:r>
    </w:p>
    <w:p w14:paraId="20434CD9" w14:textId="62122A89" w:rsidR="00C34CD2" w:rsidRPr="00C34CD2" w:rsidRDefault="00DA2885" w:rsidP="007E45A8">
      <w:pPr>
        <w:spacing w:after="0"/>
        <w:jc w:val="both"/>
        <w:rPr>
          <w:b/>
          <w:bCs/>
          <w:sz w:val="22"/>
          <w:szCs w:val="22"/>
          <w:lang w:val="en-US"/>
        </w:rPr>
      </w:pPr>
      <w:r>
        <w:rPr>
          <w:b/>
          <w:bCs/>
          <w:sz w:val="22"/>
          <w:szCs w:val="22"/>
          <w:lang w:val="en-US"/>
        </w:rPr>
        <w:t xml:space="preserve">A. </w:t>
      </w:r>
      <w:r w:rsidR="00C34CD2" w:rsidRPr="00C34CD2">
        <w:rPr>
          <w:b/>
          <w:bCs/>
          <w:sz w:val="22"/>
          <w:szCs w:val="22"/>
          <w:lang w:val="en-US"/>
        </w:rPr>
        <w:t>Depositary passport: Proposal on the depositary passport (first reading)</w:t>
      </w:r>
      <w:r w:rsidR="00C34CD2" w:rsidRPr="00C34CD2">
        <w:rPr>
          <w:b/>
          <w:bCs/>
          <w:sz w:val="22"/>
          <w:szCs w:val="22"/>
          <w:lang w:val="en-US"/>
        </w:rPr>
        <w:br/>
      </w:r>
    </w:p>
    <w:p w14:paraId="70998354" w14:textId="4BBD7802" w:rsidR="00C34CD2" w:rsidRPr="00C34CD2" w:rsidRDefault="00C34CD2" w:rsidP="006F30FD">
      <w:pPr>
        <w:jc w:val="both"/>
        <w:rPr>
          <w:sz w:val="22"/>
          <w:szCs w:val="22"/>
          <w:lang w:val="en-US"/>
        </w:rPr>
      </w:pPr>
      <w:r w:rsidRPr="00C34CD2">
        <w:rPr>
          <w:sz w:val="22"/>
          <w:szCs w:val="22"/>
          <w:lang w:val="en-US"/>
        </w:rPr>
        <w:t>1. The derogation in Article 21(5a) of the AIFMD has not been applicable in Sweden, since the requested requirements has not been met.</w:t>
      </w:r>
    </w:p>
    <w:p w14:paraId="2597918A" w14:textId="77777777" w:rsidR="00C34CD2" w:rsidRPr="00A4127B" w:rsidRDefault="00C34CD2" w:rsidP="006F30FD">
      <w:pPr>
        <w:jc w:val="both"/>
        <w:rPr>
          <w:sz w:val="22"/>
          <w:szCs w:val="22"/>
          <w:lang w:val="en-US"/>
        </w:rPr>
      </w:pPr>
      <w:r w:rsidRPr="00A4127B">
        <w:rPr>
          <w:sz w:val="22"/>
          <w:szCs w:val="22"/>
          <w:lang w:val="en-US"/>
        </w:rPr>
        <w:t>2. If the same rules and level of investor protection are applied consistently across the Union, the Commission’s objective of a more integrated market may be achieved. The rules governing depositaries in Sweden are derived from EU law; there has been no gold-plating at national level.</w:t>
      </w:r>
    </w:p>
    <w:p w14:paraId="53DE2CA3" w14:textId="2098EBB7" w:rsidR="00C34CD2" w:rsidRPr="00A4127B" w:rsidRDefault="00C34CD2" w:rsidP="006F30FD">
      <w:pPr>
        <w:jc w:val="both"/>
        <w:rPr>
          <w:sz w:val="22"/>
          <w:szCs w:val="22"/>
          <w:lang w:val="en-US"/>
        </w:rPr>
      </w:pPr>
      <w:r w:rsidRPr="00C34CD2">
        <w:rPr>
          <w:sz w:val="22"/>
          <w:szCs w:val="22"/>
          <w:lang w:val="en-US"/>
        </w:rPr>
        <w:t xml:space="preserve">Regarding Level 2, there is already the Commission Delegated Regulation (EU) 2016/438 supplementing Directive 2009/65/EC of the European Parliament and of the Council </w:t>
      </w:r>
      <w:proofErr w:type="gramStart"/>
      <w:r w:rsidRPr="00C34CD2">
        <w:rPr>
          <w:sz w:val="22"/>
          <w:szCs w:val="22"/>
          <w:lang w:val="en-US"/>
        </w:rPr>
        <w:t>with regard to</w:t>
      </w:r>
      <w:proofErr w:type="gramEnd"/>
      <w:r w:rsidRPr="00C34CD2">
        <w:rPr>
          <w:sz w:val="22"/>
          <w:szCs w:val="22"/>
          <w:lang w:val="en-US"/>
        </w:rPr>
        <w:t xml:space="preserve"> obligations of depositaries. </w:t>
      </w:r>
      <w:r w:rsidRPr="00A4127B">
        <w:rPr>
          <w:sz w:val="22"/>
          <w:szCs w:val="22"/>
          <w:lang w:val="en-US"/>
        </w:rPr>
        <w:t>If these rules are already applied differently across different Member States, efforts should be focused on strengthening these rules and eliminating national add-ons.</w:t>
      </w:r>
    </w:p>
    <w:p w14:paraId="7D91D856" w14:textId="77777777" w:rsidR="00C34CD2" w:rsidRPr="00A4127B" w:rsidRDefault="00C34CD2" w:rsidP="006F30FD">
      <w:pPr>
        <w:jc w:val="both"/>
        <w:rPr>
          <w:sz w:val="22"/>
          <w:szCs w:val="22"/>
          <w:lang w:val="en-US"/>
        </w:rPr>
      </w:pPr>
      <w:r w:rsidRPr="00A4127B">
        <w:rPr>
          <w:sz w:val="22"/>
          <w:szCs w:val="22"/>
          <w:lang w:val="en-US"/>
        </w:rPr>
        <w:t xml:space="preserve">3. To achieve supervisory convergence and maintain market confidence, it is essential that supervisory authorities in different jurisdictions </w:t>
      </w:r>
      <w:proofErr w:type="gramStart"/>
      <w:r w:rsidRPr="00A4127B">
        <w:rPr>
          <w:sz w:val="22"/>
          <w:szCs w:val="22"/>
          <w:lang w:val="en-US"/>
        </w:rPr>
        <w:t>are able to</w:t>
      </w:r>
      <w:proofErr w:type="gramEnd"/>
      <w:r w:rsidRPr="00A4127B">
        <w:rPr>
          <w:sz w:val="22"/>
          <w:szCs w:val="22"/>
          <w:lang w:val="en-US"/>
        </w:rPr>
        <w:t xml:space="preserve"> share information with one another.</w:t>
      </w:r>
    </w:p>
    <w:p w14:paraId="01BC7182" w14:textId="0AD3E200" w:rsidR="00C34CD2" w:rsidRPr="00A4127B" w:rsidRDefault="00C34CD2" w:rsidP="006F30FD">
      <w:pPr>
        <w:jc w:val="both"/>
        <w:rPr>
          <w:sz w:val="22"/>
          <w:szCs w:val="22"/>
          <w:lang w:val="en-US"/>
        </w:rPr>
      </w:pPr>
      <w:r w:rsidRPr="00C34CD2">
        <w:rPr>
          <w:sz w:val="22"/>
          <w:szCs w:val="22"/>
          <w:lang w:val="en-US"/>
        </w:rPr>
        <w:t xml:space="preserve">As pointed out in the presidency note, article 26a of UCITSD already spell out supervisory cooperation arrangements regarding depositaries on the one hand and fund/fund managers on the other, including in cross-border situations, however it has not been interpreted that way. </w:t>
      </w:r>
      <w:r w:rsidRPr="00A4127B">
        <w:rPr>
          <w:sz w:val="22"/>
          <w:szCs w:val="22"/>
          <w:lang w:val="en-US"/>
        </w:rPr>
        <w:t>One way to improve the legal text would be to change the word “or” to “And” in Article 26a paragraph 2. A clarifying sentence – or a recital with the same meaning - could also be added to specify that this requirement is also applicable in the context of a depositary passport (our suggestion in bold):</w:t>
      </w:r>
    </w:p>
    <w:p w14:paraId="690C8D9F" w14:textId="77777777" w:rsidR="006F30FD" w:rsidRPr="00A4127B" w:rsidRDefault="00C34CD2" w:rsidP="006F30FD">
      <w:pPr>
        <w:jc w:val="both"/>
        <w:rPr>
          <w:sz w:val="22"/>
          <w:szCs w:val="22"/>
          <w:lang w:val="en-US"/>
        </w:rPr>
      </w:pPr>
      <w:r w:rsidRPr="00C34CD2">
        <w:rPr>
          <w:i/>
          <w:iCs/>
          <w:sz w:val="22"/>
          <w:szCs w:val="22"/>
          <w:lang w:val="en-US"/>
        </w:rPr>
        <w:t xml:space="preserve">If the competent authorities of the UCITS </w:t>
      </w:r>
      <w:r w:rsidRPr="00C34CD2">
        <w:rPr>
          <w:i/>
          <w:iCs/>
          <w:strike/>
          <w:sz w:val="22"/>
          <w:szCs w:val="22"/>
          <w:lang w:val="en-US"/>
        </w:rPr>
        <w:t>or</w:t>
      </w:r>
      <w:r w:rsidRPr="00C34CD2">
        <w:rPr>
          <w:i/>
          <w:iCs/>
          <w:sz w:val="22"/>
          <w:szCs w:val="22"/>
          <w:lang w:val="en-US"/>
        </w:rPr>
        <w:t xml:space="preserve"> </w:t>
      </w:r>
      <w:r w:rsidRPr="00C34CD2">
        <w:rPr>
          <w:b/>
          <w:bCs/>
          <w:i/>
          <w:iCs/>
          <w:sz w:val="22"/>
          <w:szCs w:val="22"/>
          <w:lang w:val="en-US"/>
        </w:rPr>
        <w:t>and</w:t>
      </w:r>
      <w:r w:rsidRPr="00C34CD2">
        <w:rPr>
          <w:i/>
          <w:iCs/>
          <w:sz w:val="22"/>
          <w:szCs w:val="22"/>
          <w:lang w:val="en-US"/>
        </w:rPr>
        <w:t xml:space="preserve"> of the management company are different from those of the depositary, the competent authorities of the depositary shall without delay share the information received with the competent authorities of the UCITS and of the management company. </w:t>
      </w:r>
      <w:r w:rsidRPr="00C34CD2">
        <w:rPr>
          <w:b/>
          <w:bCs/>
          <w:i/>
          <w:iCs/>
          <w:sz w:val="22"/>
          <w:szCs w:val="22"/>
          <w:lang w:val="en-US"/>
        </w:rPr>
        <w:t xml:space="preserve">The same applies in situations when the UCITS or the management company is established in another Member State than the </w:t>
      </w:r>
      <w:r w:rsidRPr="00A4127B">
        <w:rPr>
          <w:b/>
          <w:bCs/>
          <w:i/>
          <w:iCs/>
          <w:sz w:val="22"/>
          <w:szCs w:val="22"/>
          <w:lang w:val="en-US"/>
        </w:rPr>
        <w:t>depositary.</w:t>
      </w:r>
    </w:p>
    <w:p w14:paraId="355B43DF" w14:textId="2A3179AA" w:rsidR="00C34CD2" w:rsidRPr="00C34CD2" w:rsidRDefault="00C34CD2" w:rsidP="006F30FD">
      <w:pPr>
        <w:jc w:val="both"/>
        <w:rPr>
          <w:sz w:val="22"/>
          <w:szCs w:val="22"/>
          <w:lang w:val="en-US"/>
        </w:rPr>
      </w:pPr>
      <w:r w:rsidRPr="006F30FD">
        <w:rPr>
          <w:sz w:val="22"/>
          <w:szCs w:val="22"/>
          <w:lang w:val="en-US"/>
        </w:rPr>
        <w:t>As for AIFMD</w:t>
      </w:r>
      <w:r w:rsidRPr="00C34CD2">
        <w:rPr>
          <w:sz w:val="22"/>
          <w:szCs w:val="22"/>
          <w:lang w:val="en-US"/>
        </w:rPr>
        <w:t xml:space="preserve">, the following additions could be made in Article 21(16) (our suggestion in </w:t>
      </w:r>
      <w:r w:rsidRPr="006F30FD">
        <w:rPr>
          <w:sz w:val="22"/>
          <w:szCs w:val="22"/>
          <w:lang w:val="en-US"/>
        </w:rPr>
        <w:t>bold</w:t>
      </w:r>
      <w:r w:rsidRPr="00C34CD2">
        <w:rPr>
          <w:sz w:val="22"/>
          <w:szCs w:val="22"/>
          <w:lang w:val="en-US"/>
        </w:rPr>
        <w:t>):</w:t>
      </w:r>
    </w:p>
    <w:p w14:paraId="09478BF9" w14:textId="77777777" w:rsidR="00C34CD2" w:rsidRPr="00C34CD2" w:rsidRDefault="00C34CD2" w:rsidP="006F30FD">
      <w:pPr>
        <w:pStyle w:val="Liststycke"/>
        <w:ind w:left="2061" w:right="1304"/>
        <w:jc w:val="both"/>
        <w:rPr>
          <w:sz w:val="22"/>
          <w:szCs w:val="22"/>
          <w:lang w:val="en-US"/>
        </w:rPr>
      </w:pPr>
    </w:p>
    <w:p w14:paraId="39F679DC" w14:textId="6AEED1ED" w:rsidR="006F30FD" w:rsidRPr="00E17EA6" w:rsidRDefault="00C34CD2" w:rsidP="006F30FD">
      <w:pPr>
        <w:jc w:val="both"/>
        <w:rPr>
          <w:i/>
          <w:iCs/>
          <w:sz w:val="22"/>
          <w:szCs w:val="22"/>
          <w:lang w:val="en-GB"/>
        </w:rPr>
      </w:pPr>
      <w:r w:rsidRPr="00702683">
        <w:rPr>
          <w:i/>
          <w:iCs/>
          <w:sz w:val="22"/>
          <w:szCs w:val="22"/>
          <w:lang w:val="en-US"/>
        </w:rPr>
        <w:lastRenderedPageBreak/>
        <w:t xml:space="preserve">The depositary shall make available to its competent authorities, to the competent authorities of </w:t>
      </w:r>
      <w:proofErr w:type="gramStart"/>
      <w:r w:rsidRPr="00702683">
        <w:rPr>
          <w:i/>
          <w:iCs/>
          <w:sz w:val="22"/>
          <w:szCs w:val="22"/>
          <w:lang w:val="en-US"/>
        </w:rPr>
        <w:t>the AIF</w:t>
      </w:r>
      <w:proofErr w:type="gramEnd"/>
      <w:r w:rsidRPr="00702683">
        <w:rPr>
          <w:i/>
          <w:iCs/>
          <w:sz w:val="22"/>
          <w:szCs w:val="22"/>
          <w:lang w:val="en-US"/>
        </w:rPr>
        <w:t xml:space="preserve"> and to the competent authorities of </w:t>
      </w:r>
      <w:proofErr w:type="gramStart"/>
      <w:r w:rsidRPr="00702683">
        <w:rPr>
          <w:i/>
          <w:iCs/>
          <w:sz w:val="22"/>
          <w:szCs w:val="22"/>
          <w:lang w:val="en-US"/>
        </w:rPr>
        <w:t>the AIFM</w:t>
      </w:r>
      <w:proofErr w:type="gramEnd"/>
      <w:r w:rsidRPr="00702683">
        <w:rPr>
          <w:i/>
          <w:iCs/>
          <w:sz w:val="22"/>
          <w:szCs w:val="22"/>
          <w:lang w:val="en-US"/>
        </w:rPr>
        <w:t xml:space="preserve">, on request, any information that it </w:t>
      </w:r>
      <w:r w:rsidRPr="00E17EA6">
        <w:rPr>
          <w:i/>
          <w:iCs/>
          <w:sz w:val="22"/>
          <w:szCs w:val="22"/>
          <w:lang w:val="en-GB"/>
        </w:rPr>
        <w:t>has obtained while performing its duties.</w:t>
      </w:r>
    </w:p>
    <w:p w14:paraId="37E6A484" w14:textId="4087EF5C" w:rsidR="00C34CD2" w:rsidRPr="00702683" w:rsidRDefault="00C34CD2" w:rsidP="006F30FD">
      <w:pPr>
        <w:jc w:val="both"/>
        <w:rPr>
          <w:i/>
          <w:iCs/>
          <w:sz w:val="22"/>
          <w:szCs w:val="22"/>
          <w:lang w:val="en-US"/>
        </w:rPr>
      </w:pPr>
      <w:r w:rsidRPr="00702683">
        <w:rPr>
          <w:i/>
          <w:iCs/>
          <w:sz w:val="22"/>
          <w:szCs w:val="22"/>
          <w:lang w:val="en-US"/>
        </w:rPr>
        <w:t>Where the competent authorities of the AIF or the AIFM are different from those of the depositary</w:t>
      </w:r>
      <w:r w:rsidRPr="00C34CD2">
        <w:rPr>
          <w:b/>
          <w:bCs/>
          <w:i/>
          <w:iCs/>
          <w:sz w:val="22"/>
          <w:szCs w:val="22"/>
          <w:lang w:val="en-US"/>
        </w:rPr>
        <w:t xml:space="preserve">, or when the depositary is established in another Member State than the </w:t>
      </w:r>
      <w:r w:rsidRPr="006F30FD">
        <w:rPr>
          <w:b/>
          <w:bCs/>
          <w:i/>
          <w:iCs/>
          <w:sz w:val="22"/>
          <w:szCs w:val="22"/>
          <w:lang w:val="en-US"/>
        </w:rPr>
        <w:t>AIF or the AIFM</w:t>
      </w:r>
      <w:r w:rsidRPr="00702683">
        <w:rPr>
          <w:i/>
          <w:iCs/>
          <w:sz w:val="22"/>
          <w:szCs w:val="22"/>
          <w:lang w:val="en-US"/>
        </w:rPr>
        <w:t>:</w:t>
      </w:r>
    </w:p>
    <w:p w14:paraId="2642284F" w14:textId="100C4E59" w:rsidR="00C34CD2" w:rsidRPr="00C34CD2" w:rsidRDefault="006F30FD" w:rsidP="006F30FD">
      <w:pPr>
        <w:jc w:val="both"/>
        <w:rPr>
          <w:i/>
          <w:iCs/>
          <w:sz w:val="22"/>
          <w:szCs w:val="22"/>
          <w:lang w:val="en-US"/>
        </w:rPr>
      </w:pPr>
      <w:r w:rsidRPr="00702683">
        <w:rPr>
          <w:i/>
          <w:iCs/>
          <w:sz w:val="22"/>
          <w:szCs w:val="22"/>
          <w:lang w:val="en-US"/>
        </w:rPr>
        <w:t xml:space="preserve"> </w:t>
      </w:r>
      <w:r w:rsidR="00C34CD2" w:rsidRPr="00702683">
        <w:rPr>
          <w:i/>
          <w:iCs/>
          <w:sz w:val="22"/>
          <w:szCs w:val="22"/>
          <w:lang w:val="en-US"/>
        </w:rPr>
        <w:t>(a) </w:t>
      </w:r>
      <w:r w:rsidR="00C34CD2" w:rsidRPr="00C34CD2">
        <w:rPr>
          <w:i/>
          <w:iCs/>
          <w:sz w:val="22"/>
          <w:szCs w:val="22"/>
          <w:lang w:val="en-US"/>
        </w:rPr>
        <w:t>the competent authorities of the depositary shall share without delay with the competent authorities of the AIF and the AIFM any information relevant for the exercise of those authorities’ supervisory powers; and</w:t>
      </w:r>
    </w:p>
    <w:p w14:paraId="517A33F1" w14:textId="3494DE96" w:rsidR="00C34CD2" w:rsidRDefault="006F30FD" w:rsidP="006F30FD">
      <w:pPr>
        <w:pStyle w:val="Liststycke"/>
        <w:ind w:left="0"/>
        <w:jc w:val="both"/>
        <w:rPr>
          <w:i/>
          <w:iCs/>
          <w:sz w:val="22"/>
          <w:szCs w:val="22"/>
          <w:lang w:val="en-US"/>
        </w:rPr>
      </w:pPr>
      <w:r w:rsidRPr="00702683">
        <w:rPr>
          <w:i/>
          <w:iCs/>
          <w:sz w:val="22"/>
          <w:szCs w:val="22"/>
          <w:lang w:val="en-US"/>
        </w:rPr>
        <w:t xml:space="preserve"> </w:t>
      </w:r>
      <w:r w:rsidR="00C34CD2" w:rsidRPr="00702683">
        <w:rPr>
          <w:i/>
          <w:iCs/>
          <w:sz w:val="22"/>
          <w:szCs w:val="22"/>
          <w:lang w:val="en-US"/>
        </w:rPr>
        <w:t>(b) </w:t>
      </w:r>
      <w:r w:rsidR="00C34CD2" w:rsidRPr="00C34CD2">
        <w:rPr>
          <w:i/>
          <w:iCs/>
          <w:sz w:val="22"/>
          <w:szCs w:val="22"/>
          <w:lang w:val="en-US"/>
        </w:rPr>
        <w:t>the competent authorities of the AIF or the AIFM shall share without delay with the competent authorities of the depositary any information relevant for the exercise of those authorities’ supervisory powers.</w:t>
      </w:r>
    </w:p>
    <w:p w14:paraId="3228E5CF" w14:textId="77777777" w:rsidR="0071211C" w:rsidRPr="00B25B7C" w:rsidRDefault="0071211C" w:rsidP="006F30FD">
      <w:pPr>
        <w:pStyle w:val="Liststycke"/>
        <w:ind w:left="0"/>
        <w:jc w:val="both"/>
        <w:rPr>
          <w:sz w:val="22"/>
          <w:szCs w:val="22"/>
          <w:lang w:val="en-US"/>
        </w:rPr>
      </w:pPr>
    </w:p>
    <w:p w14:paraId="58277C11" w14:textId="77777777" w:rsidR="00C34CD2" w:rsidRDefault="00C34CD2" w:rsidP="007E45A8">
      <w:pPr>
        <w:jc w:val="both"/>
        <w:rPr>
          <w:b/>
          <w:bCs/>
          <w:sz w:val="22"/>
          <w:szCs w:val="22"/>
          <w:lang w:val="en-US"/>
        </w:rPr>
      </w:pPr>
      <w:r w:rsidRPr="00C34CD2">
        <w:rPr>
          <w:b/>
          <w:bCs/>
          <w:sz w:val="22"/>
          <w:szCs w:val="22"/>
          <w:lang w:val="en-US"/>
        </w:rPr>
        <w:t xml:space="preserve">B. UCITS investment and composition limits, replacement of the concept of EPMs by that of SFTs and other outstanding issues (first reading) </w:t>
      </w:r>
    </w:p>
    <w:p w14:paraId="6AF4A4EC" w14:textId="77777777" w:rsidR="0071211C" w:rsidRPr="00C34CD2" w:rsidRDefault="0071211C" w:rsidP="006F30FD">
      <w:pPr>
        <w:ind w:right="1304"/>
        <w:jc w:val="both"/>
        <w:rPr>
          <w:b/>
          <w:bCs/>
          <w:sz w:val="22"/>
          <w:szCs w:val="22"/>
          <w:lang w:val="en-US"/>
        </w:rPr>
      </w:pPr>
    </w:p>
    <w:p w14:paraId="7DCF7801" w14:textId="77777777" w:rsidR="00C34CD2" w:rsidRPr="00C34CD2" w:rsidRDefault="00C34CD2" w:rsidP="007E45A8">
      <w:pPr>
        <w:jc w:val="both"/>
        <w:rPr>
          <w:b/>
          <w:bCs/>
          <w:sz w:val="22"/>
          <w:szCs w:val="22"/>
          <w:lang w:val="en-US"/>
        </w:rPr>
      </w:pPr>
      <w:r w:rsidRPr="00C34CD2">
        <w:rPr>
          <w:b/>
          <w:bCs/>
          <w:sz w:val="22"/>
          <w:szCs w:val="22"/>
          <w:lang w:val="en-US"/>
        </w:rPr>
        <w:t xml:space="preserve">B.1 20% issuer limit: </w:t>
      </w:r>
      <w:proofErr w:type="spellStart"/>
      <w:r w:rsidRPr="00C34CD2">
        <w:rPr>
          <w:b/>
          <w:bCs/>
          <w:sz w:val="22"/>
          <w:szCs w:val="22"/>
          <w:lang w:val="en-US"/>
        </w:rPr>
        <w:t>Harmonisation</w:t>
      </w:r>
      <w:proofErr w:type="spellEnd"/>
      <w:r w:rsidRPr="00C34CD2">
        <w:rPr>
          <w:b/>
          <w:bCs/>
          <w:sz w:val="22"/>
          <w:szCs w:val="22"/>
          <w:lang w:val="en-US"/>
        </w:rPr>
        <w:t>, recognition of indices by ESMA and extension of the limit to UCITS that are managed by reference to such index.</w:t>
      </w:r>
    </w:p>
    <w:p w14:paraId="6C47A37A" w14:textId="77777777" w:rsidR="00C34CD2" w:rsidRDefault="00C34CD2" w:rsidP="006F30FD">
      <w:pPr>
        <w:jc w:val="both"/>
        <w:rPr>
          <w:sz w:val="22"/>
          <w:szCs w:val="22"/>
          <w:lang w:val="en-US"/>
        </w:rPr>
      </w:pPr>
      <w:r>
        <w:rPr>
          <w:sz w:val="22"/>
          <w:szCs w:val="22"/>
          <w:lang w:val="en-US"/>
        </w:rPr>
        <w:t xml:space="preserve">1. </w:t>
      </w:r>
      <w:r w:rsidRPr="00C34CD2">
        <w:rPr>
          <w:sz w:val="22"/>
          <w:szCs w:val="22"/>
          <w:lang w:val="en-US"/>
        </w:rPr>
        <w:t>The amendment in article 53(1) UCITSD would allow index-tracking funds to apply the same exposure rules as index funds, which is a prerequisite for replicating the composition of certain indices. The Association welcomes this change.</w:t>
      </w:r>
    </w:p>
    <w:p w14:paraId="77C73BDC" w14:textId="77777777" w:rsidR="00C34CD2" w:rsidRDefault="00C34CD2" w:rsidP="006F30FD">
      <w:pPr>
        <w:jc w:val="both"/>
        <w:rPr>
          <w:sz w:val="22"/>
          <w:szCs w:val="22"/>
          <w:lang w:val="en-US"/>
        </w:rPr>
      </w:pPr>
      <w:r w:rsidRPr="00C34CD2">
        <w:rPr>
          <w:sz w:val="22"/>
          <w:szCs w:val="22"/>
          <w:lang w:val="en-US"/>
        </w:rPr>
        <w:t>However, the proposal also introduces a new requirement that ESMA must “</w:t>
      </w:r>
      <w:proofErr w:type="spellStart"/>
      <w:r w:rsidRPr="00C34CD2">
        <w:rPr>
          <w:sz w:val="22"/>
          <w:szCs w:val="22"/>
          <w:lang w:val="en-US"/>
        </w:rPr>
        <w:t>recognise</w:t>
      </w:r>
      <w:proofErr w:type="spellEnd"/>
      <w:r w:rsidRPr="00C34CD2">
        <w:rPr>
          <w:sz w:val="22"/>
          <w:szCs w:val="22"/>
          <w:lang w:val="en-US"/>
        </w:rPr>
        <w:t xml:space="preserve">” an index </w:t>
      </w:r>
      <w:proofErr w:type="gramStart"/>
      <w:r w:rsidRPr="00C34CD2">
        <w:rPr>
          <w:sz w:val="22"/>
          <w:szCs w:val="22"/>
          <w:lang w:val="en-US"/>
        </w:rPr>
        <w:t>in order for</w:t>
      </w:r>
      <w:proofErr w:type="gramEnd"/>
      <w:r w:rsidRPr="00C34CD2">
        <w:rPr>
          <w:sz w:val="22"/>
          <w:szCs w:val="22"/>
          <w:lang w:val="en-US"/>
        </w:rPr>
        <w:t xml:space="preserve"> it to be used in fund management. Currently, it is national competent authorities that approve indices based on criteria set out in Level 1 and Level 2 legislation. Requirements for ESMA to maintain a register of certain indices already exist under the Benchmark Regulation (EU) 2016/1011 (see Article 36).</w:t>
      </w:r>
    </w:p>
    <w:p w14:paraId="2AEB2E52" w14:textId="77777777" w:rsidR="00C34CD2" w:rsidRDefault="00C34CD2" w:rsidP="006F30FD">
      <w:pPr>
        <w:jc w:val="both"/>
        <w:rPr>
          <w:sz w:val="22"/>
          <w:szCs w:val="22"/>
          <w:lang w:val="en-US"/>
        </w:rPr>
      </w:pPr>
      <w:r w:rsidRPr="00C34CD2">
        <w:rPr>
          <w:sz w:val="22"/>
          <w:szCs w:val="22"/>
          <w:lang w:val="en-US"/>
        </w:rPr>
        <w:t xml:space="preserve">Introducing a separate requirement for ESMA to </w:t>
      </w:r>
      <w:proofErr w:type="spellStart"/>
      <w:r w:rsidRPr="00C34CD2">
        <w:rPr>
          <w:sz w:val="22"/>
          <w:szCs w:val="22"/>
          <w:lang w:val="en-US"/>
        </w:rPr>
        <w:t>recognise</w:t>
      </w:r>
      <w:proofErr w:type="spellEnd"/>
      <w:r w:rsidRPr="00C34CD2">
        <w:rPr>
          <w:sz w:val="22"/>
          <w:szCs w:val="22"/>
          <w:lang w:val="en-US"/>
        </w:rPr>
        <w:t xml:space="preserve"> indices specifically for use in fund management would increase administrative costs. It would also be inappropriate to grant ESMA the ability to effectively override decisions taken by national competent authorities.</w:t>
      </w:r>
    </w:p>
    <w:p w14:paraId="2EF4B1AE" w14:textId="5726B1FB" w:rsidR="00C34CD2" w:rsidRDefault="00C34CD2" w:rsidP="006F30FD">
      <w:pPr>
        <w:jc w:val="both"/>
        <w:rPr>
          <w:sz w:val="22"/>
          <w:szCs w:val="22"/>
          <w:lang w:val="en-US"/>
        </w:rPr>
      </w:pPr>
      <w:r w:rsidRPr="00C34CD2">
        <w:rPr>
          <w:sz w:val="22"/>
          <w:szCs w:val="22"/>
          <w:lang w:val="en-US"/>
        </w:rPr>
        <w:t>If an index that has already been approved in fund rules and is actively used in fund management were suddenly not included in ESMA’s register, this could have very serious consequences. Such a framework should not be introduced without compelling justification. No such justification has been presented. The Association therefore opposes the proposal.</w:t>
      </w:r>
    </w:p>
    <w:p w14:paraId="484A293A" w14:textId="4969798C" w:rsidR="00C34CD2" w:rsidRPr="00A4127B" w:rsidRDefault="00C34CD2" w:rsidP="006F30FD">
      <w:pPr>
        <w:jc w:val="both"/>
        <w:rPr>
          <w:sz w:val="22"/>
          <w:szCs w:val="22"/>
          <w:lang w:val="en-US"/>
        </w:rPr>
      </w:pPr>
      <w:r w:rsidRPr="00A4127B">
        <w:rPr>
          <w:sz w:val="22"/>
          <w:szCs w:val="22"/>
          <w:lang w:val="en-US"/>
        </w:rPr>
        <w:t xml:space="preserve">2. No. We could support the proposal provided that the requirement for ESMA recognition of indices is removed. The same applies for recital 12. </w:t>
      </w:r>
    </w:p>
    <w:p w14:paraId="601C603F" w14:textId="77777777" w:rsidR="00C34CD2" w:rsidRDefault="00C34CD2" w:rsidP="006F30FD">
      <w:pPr>
        <w:jc w:val="both"/>
        <w:rPr>
          <w:sz w:val="22"/>
          <w:szCs w:val="22"/>
          <w:lang w:val="en-US"/>
        </w:rPr>
      </w:pPr>
      <w:r w:rsidRPr="00C34CD2">
        <w:rPr>
          <w:vanish/>
          <w:sz w:val="22"/>
          <w:szCs w:val="22"/>
          <w:lang w:val="en-US"/>
        </w:rPr>
        <w:t>Formulärets överkant</w:t>
      </w:r>
    </w:p>
    <w:p w14:paraId="7038123B" w14:textId="77777777" w:rsidR="007E45A8" w:rsidRPr="00C34CD2" w:rsidRDefault="007E45A8" w:rsidP="006F30FD">
      <w:pPr>
        <w:jc w:val="both"/>
        <w:rPr>
          <w:vanish/>
          <w:sz w:val="22"/>
          <w:szCs w:val="22"/>
          <w:lang w:val="en-US"/>
        </w:rPr>
      </w:pPr>
    </w:p>
    <w:p w14:paraId="65E6F8C5" w14:textId="77777777" w:rsidR="00C34CD2" w:rsidRPr="00C34CD2" w:rsidRDefault="00C34CD2" w:rsidP="006F30FD">
      <w:pPr>
        <w:ind w:right="1304"/>
        <w:jc w:val="both"/>
        <w:rPr>
          <w:b/>
          <w:bCs/>
          <w:sz w:val="22"/>
          <w:szCs w:val="22"/>
          <w:lang w:val="en-US"/>
        </w:rPr>
      </w:pPr>
    </w:p>
    <w:p w14:paraId="68E296CC" w14:textId="77777777" w:rsidR="00C34CD2" w:rsidRPr="00C34CD2" w:rsidRDefault="00C34CD2" w:rsidP="007E45A8">
      <w:pPr>
        <w:jc w:val="both"/>
        <w:rPr>
          <w:b/>
          <w:bCs/>
          <w:sz w:val="22"/>
          <w:szCs w:val="22"/>
          <w:lang w:val="en-US"/>
        </w:rPr>
      </w:pPr>
      <w:r w:rsidRPr="00C34CD2">
        <w:rPr>
          <w:b/>
          <w:bCs/>
          <w:sz w:val="22"/>
          <w:szCs w:val="22"/>
          <w:lang w:val="en-US"/>
        </w:rPr>
        <w:lastRenderedPageBreak/>
        <w:t>B.2 Alignment of the definition of transferable securities with that of MiFID II</w:t>
      </w:r>
    </w:p>
    <w:p w14:paraId="1974C4CF" w14:textId="77777777" w:rsidR="00B6612D" w:rsidRDefault="006F30FD" w:rsidP="006F30FD">
      <w:pPr>
        <w:jc w:val="both"/>
        <w:rPr>
          <w:sz w:val="22"/>
          <w:szCs w:val="22"/>
          <w:lang w:val="en-US"/>
        </w:rPr>
      </w:pPr>
      <w:r w:rsidRPr="006F30FD">
        <w:rPr>
          <w:sz w:val="22"/>
          <w:szCs w:val="22"/>
          <w:lang w:val="en-US"/>
        </w:rPr>
        <w:t xml:space="preserve">1. The question arises as to whether money market instruments are included in the MiFID definition of transferable securities. There should be no substantive divergence between the two frameworks in this respect. </w:t>
      </w:r>
    </w:p>
    <w:p w14:paraId="43814EE5" w14:textId="4FCA2831" w:rsidR="006F30FD" w:rsidRPr="006F30FD" w:rsidRDefault="006F30FD" w:rsidP="006F30FD">
      <w:pPr>
        <w:jc w:val="both"/>
        <w:rPr>
          <w:sz w:val="22"/>
          <w:szCs w:val="22"/>
          <w:lang w:val="en-US"/>
        </w:rPr>
      </w:pPr>
      <w:r w:rsidRPr="006F30FD">
        <w:rPr>
          <w:sz w:val="22"/>
          <w:szCs w:val="22"/>
          <w:lang w:val="en-US"/>
        </w:rPr>
        <w:t xml:space="preserve">Please see 5 </w:t>
      </w:r>
      <w:proofErr w:type="spellStart"/>
      <w:r w:rsidRPr="006F30FD">
        <w:rPr>
          <w:sz w:val="22"/>
          <w:szCs w:val="22"/>
          <w:lang w:val="en-US"/>
        </w:rPr>
        <w:t>kap</w:t>
      </w:r>
      <w:proofErr w:type="spellEnd"/>
      <w:r w:rsidRPr="006F30FD">
        <w:rPr>
          <w:sz w:val="22"/>
          <w:szCs w:val="22"/>
          <w:lang w:val="en-US"/>
        </w:rPr>
        <w:t xml:space="preserve">. 3 § Lag (2004:46) om </w:t>
      </w:r>
      <w:proofErr w:type="spellStart"/>
      <w:r w:rsidRPr="006F30FD">
        <w:rPr>
          <w:sz w:val="22"/>
          <w:szCs w:val="22"/>
          <w:lang w:val="en-US"/>
        </w:rPr>
        <w:t>värdepappersfonder</w:t>
      </w:r>
      <w:proofErr w:type="spellEnd"/>
      <w:r w:rsidRPr="006F30FD">
        <w:rPr>
          <w:sz w:val="22"/>
          <w:szCs w:val="22"/>
          <w:lang w:val="en-US"/>
        </w:rPr>
        <w:t>, where there is a clear distinction between “</w:t>
      </w:r>
      <w:proofErr w:type="spellStart"/>
      <w:r w:rsidRPr="006F30FD">
        <w:rPr>
          <w:sz w:val="22"/>
          <w:szCs w:val="22"/>
          <w:lang w:val="en-US"/>
        </w:rPr>
        <w:t>överlåtbara</w:t>
      </w:r>
      <w:proofErr w:type="spellEnd"/>
      <w:r w:rsidRPr="006F30FD">
        <w:rPr>
          <w:sz w:val="22"/>
          <w:szCs w:val="22"/>
          <w:lang w:val="en-US"/>
        </w:rPr>
        <w:t xml:space="preserve"> </w:t>
      </w:r>
      <w:proofErr w:type="spellStart"/>
      <w:r w:rsidRPr="006F30FD">
        <w:rPr>
          <w:sz w:val="22"/>
          <w:szCs w:val="22"/>
          <w:lang w:val="en-US"/>
        </w:rPr>
        <w:t>värdepapper</w:t>
      </w:r>
      <w:proofErr w:type="spellEnd"/>
      <w:r w:rsidRPr="006F30FD">
        <w:rPr>
          <w:sz w:val="22"/>
          <w:szCs w:val="22"/>
          <w:lang w:val="en-US"/>
        </w:rPr>
        <w:t>” and “</w:t>
      </w:r>
      <w:proofErr w:type="spellStart"/>
      <w:r w:rsidRPr="006F30FD">
        <w:rPr>
          <w:sz w:val="22"/>
          <w:szCs w:val="22"/>
          <w:lang w:val="en-US"/>
        </w:rPr>
        <w:t>penningmarknadsinstrument</w:t>
      </w:r>
      <w:proofErr w:type="spellEnd"/>
      <w:r w:rsidRPr="006F30FD">
        <w:rPr>
          <w:sz w:val="22"/>
          <w:szCs w:val="22"/>
          <w:lang w:val="en-US"/>
        </w:rPr>
        <w:t>”.</w:t>
      </w:r>
    </w:p>
    <w:p w14:paraId="52BC8A9F" w14:textId="0137A9E8" w:rsidR="006F30FD" w:rsidRPr="006F30FD" w:rsidRDefault="006F30FD" w:rsidP="006F30FD">
      <w:pPr>
        <w:jc w:val="both"/>
        <w:rPr>
          <w:sz w:val="22"/>
          <w:szCs w:val="22"/>
          <w:lang w:val="en-US"/>
        </w:rPr>
      </w:pPr>
      <w:r w:rsidRPr="006F30FD">
        <w:rPr>
          <w:sz w:val="22"/>
          <w:szCs w:val="22"/>
          <w:lang w:val="en-US"/>
        </w:rPr>
        <w:t>Money market instruments, Article 2(1)(o) of UCITSD, are subject to their own distinct rules</w:t>
      </w:r>
      <w:r w:rsidR="00F85FF7">
        <w:rPr>
          <w:sz w:val="22"/>
          <w:szCs w:val="22"/>
          <w:lang w:val="en-US"/>
        </w:rPr>
        <w:t xml:space="preserve"> within the directive</w:t>
      </w:r>
      <w:r w:rsidRPr="006F30FD">
        <w:rPr>
          <w:sz w:val="22"/>
          <w:szCs w:val="22"/>
          <w:lang w:val="en-US"/>
        </w:rPr>
        <w:t>.</w:t>
      </w:r>
    </w:p>
    <w:p w14:paraId="261ED107" w14:textId="77777777" w:rsidR="006F30FD" w:rsidRPr="006F30FD" w:rsidRDefault="006F30FD" w:rsidP="006F30FD">
      <w:pPr>
        <w:jc w:val="both"/>
        <w:rPr>
          <w:sz w:val="22"/>
          <w:szCs w:val="22"/>
          <w:lang w:val="en-US"/>
        </w:rPr>
      </w:pPr>
      <w:r w:rsidRPr="006F30FD">
        <w:rPr>
          <w:sz w:val="22"/>
          <w:szCs w:val="22"/>
          <w:lang w:val="en-US"/>
        </w:rPr>
        <w:t>2. See above.</w:t>
      </w:r>
    </w:p>
    <w:p w14:paraId="3470D43D" w14:textId="77777777" w:rsidR="0071211C" w:rsidRPr="00C34CD2" w:rsidRDefault="0071211C" w:rsidP="006F30FD">
      <w:pPr>
        <w:jc w:val="both"/>
        <w:rPr>
          <w:sz w:val="22"/>
          <w:szCs w:val="22"/>
          <w:lang w:val="en-US"/>
        </w:rPr>
      </w:pPr>
    </w:p>
    <w:p w14:paraId="1983224A" w14:textId="77777777" w:rsidR="00C34CD2" w:rsidRPr="00C34CD2" w:rsidRDefault="00C34CD2" w:rsidP="007E45A8">
      <w:pPr>
        <w:jc w:val="both"/>
        <w:rPr>
          <w:b/>
          <w:bCs/>
          <w:sz w:val="22"/>
          <w:szCs w:val="22"/>
          <w:lang w:val="en-US"/>
        </w:rPr>
      </w:pPr>
      <w:r w:rsidRPr="00C34CD2">
        <w:rPr>
          <w:b/>
          <w:bCs/>
          <w:sz w:val="22"/>
          <w:szCs w:val="22"/>
          <w:lang w:val="en-US"/>
        </w:rPr>
        <w:t xml:space="preserve">B.3 Replacement of the notion of efficient portfolio management techniques and </w:t>
      </w:r>
      <w:proofErr w:type="spellStart"/>
      <w:r w:rsidRPr="00C34CD2">
        <w:rPr>
          <w:b/>
          <w:bCs/>
          <w:sz w:val="22"/>
          <w:szCs w:val="22"/>
          <w:lang w:val="en-US"/>
        </w:rPr>
        <w:t>harmonisation</w:t>
      </w:r>
      <w:proofErr w:type="spellEnd"/>
      <w:r w:rsidRPr="00C34CD2">
        <w:rPr>
          <w:b/>
          <w:bCs/>
          <w:sz w:val="22"/>
          <w:szCs w:val="22"/>
          <w:lang w:val="en-US"/>
        </w:rPr>
        <w:t xml:space="preserve"> (Art.51(2) of the UCITSD)</w:t>
      </w:r>
    </w:p>
    <w:p w14:paraId="130AA41C" w14:textId="054068FD" w:rsidR="00C34CD2" w:rsidRDefault="00C34CD2" w:rsidP="00183E17">
      <w:pPr>
        <w:jc w:val="both"/>
        <w:rPr>
          <w:sz w:val="22"/>
          <w:szCs w:val="22"/>
          <w:lang w:val="en-US"/>
        </w:rPr>
      </w:pPr>
      <w:r>
        <w:rPr>
          <w:sz w:val="22"/>
          <w:szCs w:val="22"/>
          <w:lang w:val="en-US"/>
        </w:rPr>
        <w:t xml:space="preserve">1. </w:t>
      </w:r>
      <w:r w:rsidRPr="00C34CD2">
        <w:rPr>
          <w:sz w:val="22"/>
          <w:szCs w:val="22"/>
          <w:lang w:val="en-US"/>
        </w:rPr>
        <w:t>Introducing a reference to SFTs under the SFTR risks unnecessarily constraining the scope for efficient portfolio management</w:t>
      </w:r>
      <w:r w:rsidR="005D2CC9">
        <w:rPr>
          <w:sz w:val="22"/>
          <w:szCs w:val="22"/>
          <w:lang w:val="en-US"/>
        </w:rPr>
        <w:t xml:space="preserve"> for UCITS</w:t>
      </w:r>
      <w:r w:rsidRPr="00C34CD2">
        <w:rPr>
          <w:sz w:val="22"/>
          <w:szCs w:val="22"/>
          <w:lang w:val="en-US"/>
        </w:rPr>
        <w:t xml:space="preserve">. It must therefore be ensured that this does not result in any substantive change to the existing rules or to the current possibilities for efficient portfolio management. </w:t>
      </w:r>
      <w:proofErr w:type="gramStart"/>
      <w:r w:rsidRPr="00C34CD2">
        <w:rPr>
          <w:sz w:val="22"/>
          <w:szCs w:val="22"/>
          <w:lang w:val="en-US"/>
        </w:rPr>
        <w:t>In particular, it</w:t>
      </w:r>
      <w:proofErr w:type="gramEnd"/>
      <w:r w:rsidRPr="00C34CD2">
        <w:rPr>
          <w:sz w:val="22"/>
          <w:szCs w:val="22"/>
          <w:lang w:val="en-US"/>
        </w:rPr>
        <w:t xml:space="preserve"> should not affect the use of derivatives (Article 51(2) second paragraph).</w:t>
      </w:r>
      <w:r w:rsidR="00183E17">
        <w:rPr>
          <w:sz w:val="22"/>
          <w:szCs w:val="22"/>
          <w:lang w:val="en-US"/>
        </w:rPr>
        <w:t xml:space="preserve"> </w:t>
      </w:r>
      <w:r w:rsidRPr="00C34CD2">
        <w:rPr>
          <w:sz w:val="22"/>
          <w:szCs w:val="22"/>
          <w:lang w:val="en-US"/>
        </w:rPr>
        <w:t xml:space="preserve">If further clarification is deemed necessary, this should be addressed at Level 2 in the Eligible Assets Directive. </w:t>
      </w:r>
    </w:p>
    <w:p w14:paraId="0BA3B3DF" w14:textId="77777777" w:rsidR="0071211C" w:rsidRPr="00C34CD2" w:rsidRDefault="0071211C" w:rsidP="006F30FD">
      <w:pPr>
        <w:spacing w:after="0"/>
        <w:ind w:right="1304"/>
        <w:jc w:val="both"/>
        <w:rPr>
          <w:sz w:val="22"/>
          <w:szCs w:val="22"/>
          <w:lang w:val="en-US"/>
        </w:rPr>
      </w:pPr>
    </w:p>
    <w:p w14:paraId="1A467FA5" w14:textId="77777777" w:rsidR="00C34CD2" w:rsidRPr="00C34CD2" w:rsidRDefault="00C34CD2" w:rsidP="006F30FD">
      <w:pPr>
        <w:ind w:right="1304"/>
        <w:jc w:val="both"/>
        <w:rPr>
          <w:b/>
          <w:bCs/>
          <w:sz w:val="22"/>
          <w:szCs w:val="22"/>
          <w:lang w:val="en-US"/>
        </w:rPr>
      </w:pPr>
      <w:r w:rsidRPr="00C34CD2">
        <w:rPr>
          <w:b/>
          <w:bCs/>
          <w:sz w:val="22"/>
          <w:szCs w:val="22"/>
          <w:lang w:val="en-US"/>
        </w:rPr>
        <w:t>B.4 Removal of national discretions on UCITS investment rules</w:t>
      </w:r>
    </w:p>
    <w:p w14:paraId="75D4B576" w14:textId="2DC6A335" w:rsidR="00C34CD2" w:rsidRPr="00C34CD2" w:rsidRDefault="00C34CD2" w:rsidP="006F30FD">
      <w:pPr>
        <w:spacing w:after="0"/>
        <w:ind w:right="1304"/>
        <w:rPr>
          <w:sz w:val="22"/>
          <w:szCs w:val="22"/>
          <w:lang w:val="en-US"/>
        </w:rPr>
      </w:pPr>
      <w:r>
        <w:rPr>
          <w:sz w:val="22"/>
          <w:szCs w:val="22"/>
          <w:lang w:val="en-US"/>
        </w:rPr>
        <w:t>1.</w:t>
      </w:r>
      <w:r w:rsidR="006F30FD">
        <w:rPr>
          <w:sz w:val="22"/>
          <w:szCs w:val="22"/>
          <w:lang w:val="en-US"/>
        </w:rPr>
        <w:t xml:space="preserve"> </w:t>
      </w:r>
      <w:r>
        <w:rPr>
          <w:sz w:val="22"/>
          <w:szCs w:val="22"/>
          <w:lang w:val="en-US"/>
        </w:rPr>
        <w:t xml:space="preserve"> - </w:t>
      </w:r>
      <w:r w:rsidRPr="00C34CD2">
        <w:rPr>
          <w:sz w:val="22"/>
          <w:szCs w:val="22"/>
          <w:lang w:val="en-US"/>
        </w:rPr>
        <w:br/>
      </w:r>
    </w:p>
    <w:p w14:paraId="4F3456E8" w14:textId="0D7DDF5F" w:rsidR="00C34CD2" w:rsidRDefault="00C34CD2" w:rsidP="007E45A8">
      <w:pPr>
        <w:jc w:val="both"/>
        <w:rPr>
          <w:b/>
          <w:bCs/>
          <w:sz w:val="22"/>
          <w:szCs w:val="22"/>
          <w:lang w:val="en-US"/>
        </w:rPr>
      </w:pPr>
      <w:r w:rsidRPr="00C34CD2">
        <w:rPr>
          <w:b/>
          <w:bCs/>
          <w:sz w:val="22"/>
          <w:szCs w:val="22"/>
          <w:lang w:val="en-US"/>
        </w:rPr>
        <w:t xml:space="preserve">C. EU Group /intragroup </w:t>
      </w:r>
      <w:proofErr w:type="spellStart"/>
      <w:r w:rsidRPr="00C34CD2">
        <w:rPr>
          <w:b/>
          <w:bCs/>
          <w:sz w:val="22"/>
          <w:szCs w:val="22"/>
          <w:lang w:val="en-US"/>
        </w:rPr>
        <w:t>ressource</w:t>
      </w:r>
      <w:proofErr w:type="spellEnd"/>
      <w:r w:rsidRPr="00C34CD2">
        <w:rPr>
          <w:b/>
          <w:bCs/>
          <w:sz w:val="22"/>
          <w:szCs w:val="22"/>
          <w:lang w:val="en-US"/>
        </w:rPr>
        <w:t xml:space="preserve"> </w:t>
      </w:r>
      <w:r>
        <w:rPr>
          <w:b/>
          <w:bCs/>
          <w:sz w:val="22"/>
          <w:szCs w:val="22"/>
          <w:lang w:val="en-US"/>
        </w:rPr>
        <w:t>utilization</w:t>
      </w:r>
    </w:p>
    <w:p w14:paraId="18D2B6BE" w14:textId="3966BD12" w:rsidR="00C34CD2" w:rsidRPr="00C34CD2" w:rsidRDefault="00C34CD2" w:rsidP="006F30FD">
      <w:pPr>
        <w:jc w:val="both"/>
        <w:rPr>
          <w:sz w:val="22"/>
          <w:szCs w:val="22"/>
          <w:lang w:val="en-US"/>
        </w:rPr>
      </w:pPr>
      <w:r w:rsidRPr="00C34CD2">
        <w:rPr>
          <w:sz w:val="22"/>
          <w:szCs w:val="22"/>
          <w:lang w:val="en-US"/>
        </w:rPr>
        <w:t xml:space="preserve">1. We are positive </w:t>
      </w:r>
      <w:r w:rsidR="003F6CCC" w:rsidRPr="00C34CD2">
        <w:rPr>
          <w:sz w:val="22"/>
          <w:szCs w:val="22"/>
          <w:lang w:val="en-US"/>
        </w:rPr>
        <w:t>about</w:t>
      </w:r>
      <w:r w:rsidRPr="00C34CD2">
        <w:rPr>
          <w:sz w:val="22"/>
          <w:szCs w:val="22"/>
          <w:lang w:val="en-US"/>
        </w:rPr>
        <w:t xml:space="preserve"> the aim of simplifying the provision of services within the group of </w:t>
      </w:r>
      <w:proofErr w:type="gramStart"/>
      <w:r w:rsidRPr="00C34CD2">
        <w:rPr>
          <w:sz w:val="22"/>
          <w:szCs w:val="22"/>
          <w:lang w:val="en-US"/>
        </w:rPr>
        <w:t>a management</w:t>
      </w:r>
      <w:proofErr w:type="gramEnd"/>
      <w:r w:rsidRPr="00C34CD2">
        <w:rPr>
          <w:sz w:val="22"/>
          <w:szCs w:val="22"/>
          <w:lang w:val="en-US"/>
        </w:rPr>
        <w:t xml:space="preserve"> company/AIFM. We believe certain considerations could be made when </w:t>
      </w:r>
      <w:proofErr w:type="gramStart"/>
      <w:r w:rsidRPr="00C34CD2">
        <w:rPr>
          <w:sz w:val="22"/>
          <w:szCs w:val="22"/>
          <w:lang w:val="en-US"/>
        </w:rPr>
        <w:t>delegating</w:t>
      </w:r>
      <w:proofErr w:type="gramEnd"/>
      <w:r w:rsidRPr="00C34CD2">
        <w:rPr>
          <w:sz w:val="22"/>
          <w:szCs w:val="22"/>
          <w:lang w:val="en-US"/>
        </w:rPr>
        <w:t xml:space="preserve"> within </w:t>
      </w:r>
      <w:proofErr w:type="gramStart"/>
      <w:r w:rsidRPr="00C34CD2">
        <w:rPr>
          <w:sz w:val="22"/>
          <w:szCs w:val="22"/>
          <w:lang w:val="en-US"/>
        </w:rPr>
        <w:t>the</w:t>
      </w:r>
      <w:proofErr w:type="gramEnd"/>
      <w:r w:rsidRPr="00C34CD2">
        <w:rPr>
          <w:sz w:val="22"/>
          <w:szCs w:val="22"/>
          <w:lang w:val="en-US"/>
        </w:rPr>
        <w:t xml:space="preserve"> own group, due to the potential lower risk. However, we are not convinced that the proposal will </w:t>
      </w:r>
      <w:proofErr w:type="gramStart"/>
      <w:r w:rsidRPr="00C34CD2">
        <w:rPr>
          <w:sz w:val="22"/>
          <w:szCs w:val="22"/>
          <w:lang w:val="en-US"/>
        </w:rPr>
        <w:t>actually lead</w:t>
      </w:r>
      <w:proofErr w:type="gramEnd"/>
      <w:r w:rsidRPr="00C34CD2">
        <w:rPr>
          <w:sz w:val="22"/>
          <w:szCs w:val="22"/>
          <w:lang w:val="en-US"/>
        </w:rPr>
        <w:t xml:space="preserve"> to any simplification. Most rules that are applicable when delegating tasks to third parties would still have to be </w:t>
      </w:r>
      <w:proofErr w:type="gramStart"/>
      <w:r w:rsidRPr="00C34CD2">
        <w:rPr>
          <w:sz w:val="22"/>
          <w:szCs w:val="22"/>
          <w:lang w:val="en-US"/>
        </w:rPr>
        <w:t>taken into account</w:t>
      </w:r>
      <w:proofErr w:type="gramEnd"/>
      <w:r w:rsidRPr="00C34CD2">
        <w:rPr>
          <w:sz w:val="22"/>
          <w:szCs w:val="22"/>
          <w:lang w:val="en-US"/>
        </w:rPr>
        <w:t xml:space="preserve"> (supervision, not delegating certain tasks to the depositary etc.), especially since the management company/AIFM is still responsible for the performance of the services. Moreover, since other regulations on outsourcing within groups go in a different direction (the DORA Regulation, the anti-money laundering regulations and EBA's guidelines </w:t>
      </w:r>
      <w:r w:rsidR="003F6CCC" w:rsidRPr="00C34CD2">
        <w:rPr>
          <w:sz w:val="22"/>
          <w:szCs w:val="22"/>
          <w:lang w:val="en-US"/>
        </w:rPr>
        <w:t>on outsourcing</w:t>
      </w:r>
      <w:r w:rsidRPr="00C34CD2">
        <w:rPr>
          <w:sz w:val="22"/>
          <w:szCs w:val="22"/>
          <w:lang w:val="en-US"/>
        </w:rPr>
        <w:t xml:space="preserve">) the potential for a burden reduction is limited. It would thus be more beneficial to acknowledge that the delegation regime should be applied using a risk-based approach, which to some extent could lower the administrative burden when delegating within the own group. In that way the concept of an EU group would not have to be specified. </w:t>
      </w:r>
    </w:p>
    <w:p w14:paraId="43E1E6E9" w14:textId="77777777" w:rsidR="006F30FD" w:rsidRPr="006F30FD" w:rsidRDefault="006F30FD" w:rsidP="006F30FD">
      <w:pPr>
        <w:jc w:val="both"/>
        <w:rPr>
          <w:sz w:val="22"/>
          <w:szCs w:val="22"/>
          <w:lang w:val="en-US"/>
        </w:rPr>
      </w:pPr>
      <w:r w:rsidRPr="006F30FD">
        <w:rPr>
          <w:sz w:val="22"/>
          <w:szCs w:val="22"/>
          <w:lang w:val="en-US"/>
        </w:rPr>
        <w:t xml:space="preserve">Article 2(1)(v) UCITSD introduces the concept of an “EU group of a management company and AIFM defined, in relation to a given management company or AIFM, as a group within the meaning of Article 2(11) of Directive 2013/34/EU”. By contrast, Article 13 uses the shorter term </w:t>
      </w:r>
      <w:r w:rsidRPr="006F30FD">
        <w:rPr>
          <w:sz w:val="22"/>
          <w:szCs w:val="22"/>
          <w:lang w:val="en-US"/>
        </w:rPr>
        <w:lastRenderedPageBreak/>
        <w:t>“EU group.” However, Recital 5 indicates that the same group definition is intended to apply also for the purposes of Article 13.</w:t>
      </w:r>
    </w:p>
    <w:p w14:paraId="7E8C14F2" w14:textId="77777777" w:rsidR="006F30FD" w:rsidRDefault="00C34CD2" w:rsidP="006F30FD">
      <w:pPr>
        <w:jc w:val="both"/>
        <w:rPr>
          <w:sz w:val="22"/>
          <w:szCs w:val="22"/>
          <w:lang w:val="en-US"/>
        </w:rPr>
      </w:pPr>
      <w:r w:rsidRPr="00C34CD2">
        <w:rPr>
          <w:sz w:val="22"/>
          <w:szCs w:val="22"/>
          <w:lang w:val="en-US"/>
        </w:rPr>
        <w:t>We consider that this definition is too narrow in this context, as it appears to cover only groups comprising management companies together with investment firms or credit institutions. This would imply that the proposed simplifications could only be applied in relation to such entities.</w:t>
      </w:r>
      <w:r w:rsidRPr="00C34CD2">
        <w:rPr>
          <w:sz w:val="22"/>
          <w:szCs w:val="22"/>
          <w:lang w:val="en-US"/>
        </w:rPr>
        <w:br/>
        <w:t>In Sweden, however, group structures may also include, for example, management companies and insurance undertakings. Mandates relating to certain administrative functions may therefore be assigned to other types of entities within a group than those covered by the definition. Such groups should equally be able to benefit from the proposed simplifications relating to delegation. Otherwise, the measure risks creating a distortion of competition. (Please note that point (v) has already been introduced by Directive (EU) 2024/2994.)</w:t>
      </w:r>
      <w:r w:rsidRPr="00C34CD2">
        <w:rPr>
          <w:sz w:val="22"/>
          <w:szCs w:val="22"/>
          <w:lang w:val="en-US"/>
        </w:rPr>
        <w:br/>
        <w:t xml:space="preserve">Furthermore, in line with the proposals on simplified delegation within an EU group (Article 13), we consider that a management company should also be permitted to provide certain services to other entities within its group without requiring a specific </w:t>
      </w:r>
      <w:proofErr w:type="spellStart"/>
      <w:r w:rsidRPr="00C34CD2">
        <w:rPr>
          <w:sz w:val="22"/>
          <w:szCs w:val="22"/>
          <w:lang w:val="en-US"/>
        </w:rPr>
        <w:t>authorisation</w:t>
      </w:r>
      <w:proofErr w:type="spellEnd"/>
      <w:r w:rsidRPr="00C34CD2">
        <w:rPr>
          <w:sz w:val="22"/>
          <w:szCs w:val="22"/>
          <w:lang w:val="en-US"/>
        </w:rPr>
        <w:t>.</w:t>
      </w:r>
    </w:p>
    <w:p w14:paraId="66B96446" w14:textId="7BEA9A70" w:rsidR="00C34CD2" w:rsidRPr="00C34CD2" w:rsidRDefault="00C34CD2" w:rsidP="006F30FD">
      <w:pPr>
        <w:jc w:val="both"/>
        <w:rPr>
          <w:sz w:val="22"/>
          <w:szCs w:val="22"/>
          <w:lang w:val="en-US"/>
        </w:rPr>
      </w:pPr>
      <w:r w:rsidRPr="00C34CD2">
        <w:rPr>
          <w:sz w:val="22"/>
          <w:szCs w:val="22"/>
          <w:lang w:val="en-US"/>
        </w:rPr>
        <w:t xml:space="preserve">The functions referred to in Article 6(3)(b)(iv) fall outside the scope of regulated fund management activities. There is no justification for requiring </w:t>
      </w:r>
      <w:r w:rsidR="00B25B7C" w:rsidRPr="00C34CD2">
        <w:rPr>
          <w:sz w:val="22"/>
          <w:szCs w:val="22"/>
          <w:lang w:val="en-US"/>
        </w:rPr>
        <w:t>separate</w:t>
      </w:r>
      <w:r w:rsidRPr="00C34CD2">
        <w:rPr>
          <w:sz w:val="22"/>
          <w:szCs w:val="22"/>
          <w:lang w:val="en-US"/>
        </w:rPr>
        <w:t xml:space="preserve"> </w:t>
      </w:r>
      <w:proofErr w:type="spellStart"/>
      <w:r w:rsidRPr="00C34CD2">
        <w:rPr>
          <w:sz w:val="22"/>
          <w:szCs w:val="22"/>
          <w:lang w:val="en-US"/>
        </w:rPr>
        <w:t>authorisation</w:t>
      </w:r>
      <w:proofErr w:type="spellEnd"/>
      <w:r w:rsidRPr="00C34CD2">
        <w:rPr>
          <w:sz w:val="22"/>
          <w:szCs w:val="22"/>
          <w:lang w:val="en-US"/>
        </w:rPr>
        <w:t xml:space="preserve"> for a management company to provide such functions when they are already performed within the group. Allowing this would contribute to greater cost efficiency at group level.</w:t>
      </w:r>
    </w:p>
    <w:p w14:paraId="6F76BA54" w14:textId="0DB1B35F" w:rsidR="0071211C" w:rsidRDefault="0071211C" w:rsidP="00DA2885">
      <w:pPr>
        <w:jc w:val="both"/>
        <w:rPr>
          <w:sz w:val="22"/>
          <w:szCs w:val="22"/>
          <w:lang w:val="en-US"/>
        </w:rPr>
      </w:pPr>
      <w:r>
        <w:rPr>
          <w:sz w:val="22"/>
          <w:szCs w:val="22"/>
          <w:lang w:val="en-US"/>
        </w:rPr>
        <w:t xml:space="preserve">2. </w:t>
      </w:r>
      <w:r w:rsidR="00C34CD2" w:rsidRPr="0071211C">
        <w:rPr>
          <w:sz w:val="22"/>
          <w:szCs w:val="22"/>
          <w:lang w:val="en-US"/>
        </w:rPr>
        <w:t xml:space="preserve">If a group definition should be introduced, aiming at simplification for the groups that are in scope, the definition should also include insurance companies. It is possible to coordinate the performance of certain administrative functions, included in the annex of the UCITSD/AIFMD, by delegating them to an insurance company within the same group. The existence of groups consisting of an insurance company and a management company/AIFM may be particular for Sweden. However, in order not to distort competition, any simplification for groups should also apply to groups of </w:t>
      </w:r>
      <w:proofErr w:type="spellStart"/>
      <w:r w:rsidR="00C34CD2" w:rsidRPr="0071211C">
        <w:rPr>
          <w:sz w:val="22"/>
          <w:szCs w:val="22"/>
          <w:lang w:val="en-US"/>
        </w:rPr>
        <w:t>mancos</w:t>
      </w:r>
      <w:proofErr w:type="spellEnd"/>
      <w:r w:rsidR="00C34CD2" w:rsidRPr="0071211C">
        <w:rPr>
          <w:sz w:val="22"/>
          <w:szCs w:val="22"/>
          <w:lang w:val="en-US"/>
        </w:rPr>
        <w:t>/</w:t>
      </w:r>
      <w:r w:rsidR="00B25B7C" w:rsidRPr="0071211C">
        <w:rPr>
          <w:sz w:val="22"/>
          <w:szCs w:val="22"/>
          <w:lang w:val="en-US"/>
        </w:rPr>
        <w:t>AIFM: s</w:t>
      </w:r>
      <w:r w:rsidR="00C34CD2" w:rsidRPr="0071211C">
        <w:rPr>
          <w:sz w:val="22"/>
          <w:szCs w:val="22"/>
          <w:lang w:val="en-US"/>
        </w:rPr>
        <w:t xml:space="preserve"> and insurance companies. The definition should also not only apply to groups where the management company is the parent company. Such groups do not exist in Sweden, and it would thus distort competition. </w:t>
      </w:r>
    </w:p>
    <w:p w14:paraId="58C74D13" w14:textId="77777777" w:rsidR="00615CFA" w:rsidRPr="00DA2885" w:rsidRDefault="00615CFA" w:rsidP="00DA2885">
      <w:pPr>
        <w:jc w:val="both"/>
        <w:rPr>
          <w:sz w:val="22"/>
          <w:szCs w:val="22"/>
          <w:lang w:val="en-US"/>
        </w:rPr>
      </w:pPr>
    </w:p>
    <w:p w14:paraId="700B75ED" w14:textId="2827C6AE" w:rsidR="00C34CD2" w:rsidRDefault="00C34CD2" w:rsidP="00DA2885">
      <w:pPr>
        <w:jc w:val="both"/>
        <w:rPr>
          <w:b/>
          <w:bCs/>
          <w:sz w:val="22"/>
          <w:szCs w:val="22"/>
          <w:lang w:val="en-US"/>
        </w:rPr>
      </w:pPr>
      <w:r w:rsidRPr="00C34CD2">
        <w:rPr>
          <w:b/>
          <w:bCs/>
          <w:sz w:val="22"/>
          <w:szCs w:val="22"/>
          <w:lang w:val="en-US"/>
        </w:rPr>
        <w:t xml:space="preserve">D. Possible drafting changes to aspects of the proposals on </w:t>
      </w:r>
      <w:proofErr w:type="spellStart"/>
      <w:r w:rsidRPr="00C34CD2">
        <w:rPr>
          <w:b/>
          <w:bCs/>
          <w:sz w:val="22"/>
          <w:szCs w:val="22"/>
          <w:lang w:val="en-US"/>
        </w:rPr>
        <w:t>authorisation</w:t>
      </w:r>
      <w:proofErr w:type="spellEnd"/>
      <w:r w:rsidRPr="00C34CD2">
        <w:rPr>
          <w:b/>
          <w:bCs/>
          <w:sz w:val="22"/>
          <w:szCs w:val="22"/>
          <w:lang w:val="en-US"/>
        </w:rPr>
        <w:t xml:space="preserve">, including passporting upon </w:t>
      </w:r>
      <w:proofErr w:type="spellStart"/>
      <w:r w:rsidRPr="00C34CD2">
        <w:rPr>
          <w:b/>
          <w:bCs/>
          <w:sz w:val="22"/>
          <w:szCs w:val="22"/>
          <w:lang w:val="en-US"/>
        </w:rPr>
        <w:t>authorisation</w:t>
      </w:r>
      <w:proofErr w:type="spellEnd"/>
      <w:r w:rsidRPr="00C34CD2">
        <w:rPr>
          <w:b/>
          <w:bCs/>
          <w:sz w:val="22"/>
          <w:szCs w:val="22"/>
          <w:lang w:val="en-US"/>
        </w:rPr>
        <w:t xml:space="preserve"> and clarifications on ‘ESMA IT solutions’</w:t>
      </w:r>
    </w:p>
    <w:p w14:paraId="74BCD381" w14:textId="77777777" w:rsidR="00475276" w:rsidRPr="00C34CD2" w:rsidRDefault="00475276" w:rsidP="00DA2885">
      <w:pPr>
        <w:jc w:val="both"/>
        <w:rPr>
          <w:b/>
          <w:bCs/>
          <w:sz w:val="22"/>
          <w:szCs w:val="22"/>
          <w:lang w:val="en-US"/>
        </w:rPr>
      </w:pPr>
    </w:p>
    <w:p w14:paraId="3B347F67" w14:textId="77777777" w:rsidR="00AB1102" w:rsidRDefault="00AB1102" w:rsidP="006F30FD">
      <w:pPr>
        <w:jc w:val="both"/>
        <w:rPr>
          <w:b/>
          <w:bCs/>
          <w:sz w:val="22"/>
          <w:szCs w:val="22"/>
          <w:lang w:val="en-US"/>
        </w:rPr>
      </w:pPr>
      <w:r w:rsidRPr="00AB1102">
        <w:rPr>
          <w:b/>
          <w:bCs/>
          <w:sz w:val="22"/>
          <w:szCs w:val="22"/>
          <w:lang w:val="en-US"/>
        </w:rPr>
        <w:t xml:space="preserve">D.1.2.1 Draft RTS mandate to ESMA under Article 5(8) of the UCITS Directive </w:t>
      </w:r>
    </w:p>
    <w:p w14:paraId="644C3F36" w14:textId="1EC5C344" w:rsidR="00C34CD2" w:rsidRPr="00C34CD2" w:rsidRDefault="00C34CD2" w:rsidP="006F30FD">
      <w:pPr>
        <w:jc w:val="both"/>
        <w:rPr>
          <w:sz w:val="22"/>
          <w:szCs w:val="22"/>
          <w:lang w:val="en-GB"/>
        </w:rPr>
      </w:pPr>
      <w:r w:rsidRPr="00C34CD2">
        <w:rPr>
          <w:sz w:val="22"/>
          <w:szCs w:val="22"/>
          <w:lang w:val="en-GB"/>
        </w:rPr>
        <w:t xml:space="preserve">The authorisation process for management companies and funds needs to be further harmonised. This is crucial not only to create a level-playing-field – todays fragmentation is distorting competition between fund managers established in different Member States – but also to build trust in companies that operate across borders. Member States need to have the same view on how the authorisation process should be conducted and what should be </w:t>
      </w:r>
      <w:r w:rsidR="003F6CCC" w:rsidRPr="00C34CD2">
        <w:rPr>
          <w:sz w:val="22"/>
          <w:szCs w:val="22"/>
          <w:lang w:val="en-GB"/>
        </w:rPr>
        <w:t>considered</w:t>
      </w:r>
      <w:r w:rsidRPr="00C34CD2">
        <w:rPr>
          <w:sz w:val="22"/>
          <w:szCs w:val="22"/>
          <w:lang w:val="en-GB"/>
        </w:rPr>
        <w:t xml:space="preserve">. This would contribute to the acceptance of simpler processes for cross-border marketing, since MS would to a higher extent be able to rely on the authorisation processes </w:t>
      </w:r>
      <w:r w:rsidRPr="00C34CD2">
        <w:rPr>
          <w:sz w:val="22"/>
          <w:szCs w:val="22"/>
          <w:lang w:val="en-GB"/>
        </w:rPr>
        <w:lastRenderedPageBreak/>
        <w:t xml:space="preserve">across the union. It would also make it easier for companies to operate on the internal market, for example by being able to rely on the same process when establishing funds in several MS. </w:t>
      </w:r>
    </w:p>
    <w:p w14:paraId="5C21D415" w14:textId="382AAA22" w:rsidR="00C34CD2" w:rsidRPr="009D441D" w:rsidRDefault="00C34CD2" w:rsidP="006F30FD">
      <w:pPr>
        <w:jc w:val="both"/>
        <w:rPr>
          <w:sz w:val="22"/>
          <w:szCs w:val="22"/>
          <w:lang w:val="en-US"/>
        </w:rPr>
      </w:pPr>
      <w:r w:rsidRPr="00C34CD2">
        <w:rPr>
          <w:sz w:val="22"/>
          <w:szCs w:val="22"/>
          <w:lang w:val="en-GB"/>
        </w:rPr>
        <w:t xml:space="preserve">That said, </w:t>
      </w:r>
      <w:r w:rsidRPr="00C34CD2">
        <w:rPr>
          <w:sz w:val="22"/>
          <w:szCs w:val="22"/>
          <w:lang w:val="en-US"/>
        </w:rPr>
        <w:t>we would like to make the following comments on the presidency proposals on Article 5(8) of UCITSD</w:t>
      </w:r>
      <w:r w:rsidR="0071211C">
        <w:rPr>
          <w:sz w:val="22"/>
          <w:szCs w:val="22"/>
          <w:lang w:val="en-US"/>
        </w:rPr>
        <w:t xml:space="preserve"> (our suggestions in </w:t>
      </w:r>
      <w:r w:rsidR="0071211C" w:rsidRPr="0071211C">
        <w:rPr>
          <w:b/>
          <w:bCs/>
          <w:sz w:val="22"/>
          <w:szCs w:val="22"/>
          <w:lang w:val="en-US"/>
        </w:rPr>
        <w:t>bold</w:t>
      </w:r>
      <w:r w:rsidR="0071211C">
        <w:rPr>
          <w:sz w:val="22"/>
          <w:szCs w:val="22"/>
          <w:lang w:val="en-US"/>
        </w:rPr>
        <w:t>)</w:t>
      </w:r>
      <w:r w:rsidRPr="00C34CD2">
        <w:rPr>
          <w:sz w:val="22"/>
          <w:szCs w:val="22"/>
          <w:lang w:val="en-US"/>
        </w:rPr>
        <w:t>:</w:t>
      </w:r>
    </w:p>
    <w:p w14:paraId="18D215D4" w14:textId="77777777" w:rsidR="00C34CD2" w:rsidRPr="00C34CD2" w:rsidRDefault="00C34CD2" w:rsidP="006F30FD">
      <w:pPr>
        <w:jc w:val="both"/>
        <w:rPr>
          <w:sz w:val="22"/>
          <w:szCs w:val="22"/>
          <w:lang w:val="en-US"/>
        </w:rPr>
      </w:pPr>
      <w:r w:rsidRPr="00C34CD2">
        <w:rPr>
          <w:i/>
          <w:iCs/>
          <w:sz w:val="22"/>
          <w:szCs w:val="22"/>
          <w:lang w:val="en-US"/>
        </w:rPr>
        <w:t xml:space="preserve">1. </w:t>
      </w:r>
      <w:proofErr w:type="gramStart"/>
      <w:r w:rsidRPr="009D441D">
        <w:rPr>
          <w:i/>
          <w:iCs/>
          <w:sz w:val="22"/>
          <w:szCs w:val="22"/>
          <w:lang w:val="en-US"/>
        </w:rPr>
        <w:t>In order to</w:t>
      </w:r>
      <w:proofErr w:type="gramEnd"/>
      <w:r w:rsidRPr="009D441D">
        <w:rPr>
          <w:i/>
          <w:iCs/>
          <w:sz w:val="22"/>
          <w:szCs w:val="22"/>
          <w:lang w:val="en-US"/>
        </w:rPr>
        <w:t xml:space="preserve"> ensure consistent </w:t>
      </w:r>
      <w:proofErr w:type="spellStart"/>
      <w:r w:rsidRPr="009D441D">
        <w:rPr>
          <w:i/>
          <w:iCs/>
          <w:sz w:val="22"/>
          <w:szCs w:val="22"/>
          <w:lang w:val="en-US"/>
        </w:rPr>
        <w:t>harmonisation</w:t>
      </w:r>
      <w:proofErr w:type="spellEnd"/>
      <w:r w:rsidRPr="009D441D">
        <w:rPr>
          <w:i/>
          <w:iCs/>
          <w:sz w:val="22"/>
          <w:szCs w:val="22"/>
          <w:lang w:val="en-US"/>
        </w:rPr>
        <w:t xml:space="preserve"> of this Article, the European Supervisory Authority (European Securities and Markets Authority) (hereinafter ‘ESMA’), established by Regulation (EU) No 1095/2010 of the European Parliament and of the Council (1) shall develop draft regulatory technical standards </w:t>
      </w:r>
      <w:r w:rsidRPr="009D441D">
        <w:rPr>
          <w:i/>
          <w:iCs/>
          <w:color w:val="FF0000"/>
          <w:sz w:val="22"/>
          <w:szCs w:val="22"/>
          <w:lang w:val="en-US"/>
        </w:rPr>
        <w:t>to</w:t>
      </w:r>
      <w:r w:rsidRPr="009D441D">
        <w:rPr>
          <w:i/>
          <w:iCs/>
          <w:sz w:val="22"/>
          <w:szCs w:val="22"/>
          <w:lang w:val="en-US"/>
        </w:rPr>
        <w:t xml:space="preserve"> </w:t>
      </w:r>
      <w:proofErr w:type="gramStart"/>
      <w:r w:rsidRPr="009D441D">
        <w:rPr>
          <w:i/>
          <w:iCs/>
          <w:sz w:val="22"/>
          <w:szCs w:val="22"/>
          <w:lang w:val="en-US"/>
        </w:rPr>
        <w:t>specify</w:t>
      </w:r>
      <w:r w:rsidRPr="009D441D">
        <w:rPr>
          <w:i/>
          <w:iCs/>
          <w:strike/>
          <w:sz w:val="22"/>
          <w:szCs w:val="22"/>
          <w:lang w:val="en-US"/>
        </w:rPr>
        <w:t>ing</w:t>
      </w:r>
      <w:proofErr w:type="gramEnd"/>
      <w:r w:rsidRPr="009D441D">
        <w:rPr>
          <w:i/>
          <w:iCs/>
          <w:sz w:val="22"/>
          <w:szCs w:val="22"/>
          <w:lang w:val="en-US"/>
        </w:rPr>
        <w:t xml:space="preserve">: </w:t>
      </w:r>
    </w:p>
    <w:p w14:paraId="5C706B75" w14:textId="77777777" w:rsidR="006F30FD" w:rsidRDefault="00C34CD2" w:rsidP="006F30FD">
      <w:pPr>
        <w:jc w:val="both"/>
        <w:rPr>
          <w:i/>
          <w:iCs/>
          <w:sz w:val="22"/>
          <w:szCs w:val="22"/>
          <w:lang w:val="en-US"/>
        </w:rPr>
      </w:pPr>
      <w:r w:rsidRPr="00C34CD2">
        <w:rPr>
          <w:sz w:val="22"/>
          <w:szCs w:val="22"/>
          <w:lang w:val="en-US"/>
        </w:rPr>
        <w:t xml:space="preserve">a) </w:t>
      </w:r>
      <w:r w:rsidRPr="009D441D">
        <w:rPr>
          <w:i/>
          <w:iCs/>
          <w:strike/>
          <w:sz w:val="22"/>
          <w:szCs w:val="22"/>
          <w:lang w:val="en-US"/>
        </w:rPr>
        <w:t>the details of</w:t>
      </w:r>
      <w:r w:rsidRPr="009D441D">
        <w:rPr>
          <w:i/>
          <w:iCs/>
          <w:sz w:val="22"/>
          <w:szCs w:val="22"/>
          <w:lang w:val="en-US"/>
        </w:rPr>
        <w:t xml:space="preserve"> the information to be provided to the competent authorities in the application for the </w:t>
      </w:r>
      <w:proofErr w:type="spellStart"/>
      <w:r w:rsidRPr="009D441D">
        <w:rPr>
          <w:i/>
          <w:iCs/>
          <w:sz w:val="22"/>
          <w:szCs w:val="22"/>
          <w:lang w:val="en-US"/>
        </w:rPr>
        <w:t>authorisation</w:t>
      </w:r>
      <w:proofErr w:type="spellEnd"/>
      <w:r w:rsidRPr="009D441D">
        <w:rPr>
          <w:i/>
          <w:iCs/>
          <w:sz w:val="22"/>
          <w:szCs w:val="22"/>
          <w:lang w:val="en-US"/>
        </w:rPr>
        <w:t xml:space="preserve"> of the UCITS, in accordance with this Article</w:t>
      </w:r>
      <w:r w:rsidR="0071211C">
        <w:rPr>
          <w:i/>
          <w:iCs/>
          <w:sz w:val="22"/>
          <w:szCs w:val="22"/>
          <w:lang w:val="en-US"/>
        </w:rPr>
        <w:t>.</w:t>
      </w:r>
      <w:r w:rsidRPr="009D441D">
        <w:rPr>
          <w:i/>
          <w:iCs/>
          <w:strike/>
          <w:sz w:val="22"/>
          <w:szCs w:val="22"/>
          <w:lang w:val="en-US"/>
        </w:rPr>
        <w:t>,</w:t>
      </w:r>
      <w:r w:rsidRPr="009D441D">
        <w:rPr>
          <w:i/>
          <w:iCs/>
          <w:sz w:val="22"/>
          <w:szCs w:val="22"/>
          <w:lang w:val="en-US"/>
        </w:rPr>
        <w:t xml:space="preserve"> </w:t>
      </w:r>
      <w:r w:rsidRPr="009D441D">
        <w:rPr>
          <w:i/>
          <w:iCs/>
          <w:strike/>
          <w:color w:val="FF0000"/>
          <w:sz w:val="22"/>
          <w:szCs w:val="22"/>
          <w:lang w:val="en-US"/>
        </w:rPr>
        <w:t>including an indicative list of circumstances where additional information should be provided to the competent authorities and the objectives of such additional information</w:t>
      </w:r>
      <w:r w:rsidRPr="009D441D">
        <w:rPr>
          <w:i/>
          <w:iCs/>
          <w:strike/>
          <w:sz w:val="22"/>
          <w:szCs w:val="22"/>
          <w:lang w:val="en-US"/>
        </w:rPr>
        <w:t>;</w:t>
      </w:r>
      <w:r w:rsidRPr="009D441D">
        <w:rPr>
          <w:i/>
          <w:iCs/>
          <w:sz w:val="22"/>
          <w:szCs w:val="22"/>
          <w:lang w:val="en-US"/>
        </w:rPr>
        <w:t xml:space="preserve"> </w:t>
      </w:r>
      <w:r w:rsidR="0071211C" w:rsidRPr="0071211C">
        <w:rPr>
          <w:b/>
          <w:bCs/>
          <w:i/>
          <w:iCs/>
          <w:sz w:val="22"/>
          <w:szCs w:val="22"/>
          <w:lang w:val="en-US"/>
        </w:rPr>
        <w:t xml:space="preserve">Competent authorities may request additional information </w:t>
      </w:r>
      <w:proofErr w:type="gramStart"/>
      <w:r w:rsidR="0071211C" w:rsidRPr="0071211C">
        <w:rPr>
          <w:b/>
          <w:bCs/>
          <w:i/>
          <w:iCs/>
          <w:sz w:val="22"/>
          <w:szCs w:val="22"/>
          <w:lang w:val="en-US"/>
        </w:rPr>
        <w:t>where</w:t>
      </w:r>
      <w:proofErr w:type="gramEnd"/>
      <w:r w:rsidR="0071211C" w:rsidRPr="0071211C">
        <w:rPr>
          <w:b/>
          <w:bCs/>
          <w:i/>
          <w:iCs/>
          <w:sz w:val="22"/>
          <w:szCs w:val="22"/>
          <w:lang w:val="en-US"/>
        </w:rPr>
        <w:t xml:space="preserve"> justified on a case-by-case basis.</w:t>
      </w:r>
    </w:p>
    <w:p w14:paraId="3617EEF2" w14:textId="77777777" w:rsidR="006F30FD" w:rsidRDefault="00C34CD2" w:rsidP="006F30FD">
      <w:pPr>
        <w:jc w:val="both"/>
        <w:rPr>
          <w:i/>
          <w:iCs/>
          <w:sz w:val="22"/>
          <w:szCs w:val="22"/>
          <w:lang w:val="en-US"/>
        </w:rPr>
      </w:pPr>
      <w:r w:rsidRPr="00C34CD2">
        <w:rPr>
          <w:sz w:val="22"/>
          <w:szCs w:val="22"/>
          <w:lang w:val="en-US"/>
        </w:rPr>
        <w:t xml:space="preserve">b) </w:t>
      </w:r>
      <w:r w:rsidRPr="009D441D">
        <w:rPr>
          <w:i/>
          <w:iCs/>
          <w:sz w:val="22"/>
          <w:szCs w:val="22"/>
          <w:lang w:val="en-US"/>
        </w:rPr>
        <w:t xml:space="preserve">the </w:t>
      </w:r>
      <w:r w:rsidRPr="009D441D">
        <w:rPr>
          <w:i/>
          <w:iCs/>
          <w:color w:val="FF0000"/>
          <w:sz w:val="22"/>
          <w:szCs w:val="22"/>
          <w:lang w:val="en-US"/>
        </w:rPr>
        <w:t xml:space="preserve">conditions relevant to </w:t>
      </w:r>
      <w:r w:rsidRPr="009D441D">
        <w:rPr>
          <w:i/>
          <w:iCs/>
          <w:sz w:val="22"/>
          <w:szCs w:val="22"/>
          <w:lang w:val="en-US"/>
        </w:rPr>
        <w:t xml:space="preserve">the procedures and timelines to be followed as part of the application for </w:t>
      </w:r>
      <w:proofErr w:type="spellStart"/>
      <w:r w:rsidRPr="009D441D">
        <w:rPr>
          <w:i/>
          <w:iCs/>
          <w:sz w:val="22"/>
          <w:szCs w:val="22"/>
          <w:lang w:val="en-US"/>
        </w:rPr>
        <w:t>authorisation</w:t>
      </w:r>
      <w:proofErr w:type="spellEnd"/>
      <w:r w:rsidRPr="009D441D">
        <w:rPr>
          <w:i/>
          <w:iCs/>
          <w:sz w:val="22"/>
          <w:szCs w:val="22"/>
          <w:lang w:val="en-US"/>
        </w:rPr>
        <w:t xml:space="preserve"> of a UCITS, in accordance with this Article, </w:t>
      </w:r>
      <w:r w:rsidRPr="009D441D">
        <w:rPr>
          <w:i/>
          <w:iCs/>
          <w:color w:val="FF0000"/>
          <w:sz w:val="22"/>
          <w:szCs w:val="22"/>
          <w:lang w:val="en-US"/>
        </w:rPr>
        <w:t>defining what is considered a complete application for the purpose of adherence to those timelines</w:t>
      </w:r>
      <w:r w:rsidRPr="009D441D">
        <w:rPr>
          <w:i/>
          <w:iCs/>
          <w:sz w:val="22"/>
          <w:szCs w:val="22"/>
          <w:lang w:val="en-US"/>
        </w:rPr>
        <w:t xml:space="preserve">; </w:t>
      </w:r>
    </w:p>
    <w:p w14:paraId="4E9C2495" w14:textId="45FA8047" w:rsidR="00C34CD2" w:rsidRPr="009D441D" w:rsidRDefault="00C34CD2" w:rsidP="006F30FD">
      <w:pPr>
        <w:jc w:val="both"/>
        <w:rPr>
          <w:b/>
          <w:bCs/>
          <w:sz w:val="22"/>
          <w:szCs w:val="22"/>
          <w:lang w:val="en-US"/>
        </w:rPr>
      </w:pPr>
      <w:r w:rsidRPr="00C34CD2">
        <w:rPr>
          <w:sz w:val="22"/>
          <w:szCs w:val="22"/>
          <w:lang w:val="en-US"/>
        </w:rPr>
        <w:t xml:space="preserve">c) </w:t>
      </w:r>
      <w:r w:rsidRPr="009D441D">
        <w:rPr>
          <w:i/>
          <w:iCs/>
          <w:sz w:val="22"/>
          <w:szCs w:val="22"/>
          <w:lang w:val="en-US"/>
        </w:rPr>
        <w:t xml:space="preserve">the methods and arrangements for delivery of the information to be provided </w:t>
      </w:r>
      <w:r w:rsidRPr="009D441D">
        <w:rPr>
          <w:i/>
          <w:iCs/>
          <w:color w:val="FF0000"/>
          <w:sz w:val="22"/>
          <w:szCs w:val="22"/>
          <w:lang w:val="en-US"/>
        </w:rPr>
        <w:t xml:space="preserve">under point a) above. </w:t>
      </w:r>
    </w:p>
    <w:p w14:paraId="41EEFB90" w14:textId="264623A6" w:rsidR="006F30FD" w:rsidRPr="006F30FD" w:rsidRDefault="006F30FD" w:rsidP="006F30FD">
      <w:pPr>
        <w:jc w:val="both"/>
        <w:rPr>
          <w:sz w:val="22"/>
          <w:szCs w:val="22"/>
          <w:lang w:val="en-US"/>
        </w:rPr>
      </w:pPr>
      <w:r w:rsidRPr="006F30FD">
        <w:rPr>
          <w:sz w:val="22"/>
          <w:szCs w:val="22"/>
          <w:lang w:val="en-US"/>
        </w:rPr>
        <w:t>We do not consider the proposed “indicative list” under point (a) to be a sound approach. In practice, such a list is likely to be treated by supervisory authorities as a de facto requirement, leading to systematic requests for additional information based on its contents.</w:t>
      </w:r>
      <w:r w:rsidR="007C0BE3">
        <w:rPr>
          <w:sz w:val="22"/>
          <w:szCs w:val="22"/>
          <w:lang w:val="en-US"/>
        </w:rPr>
        <w:t xml:space="preserve"> </w:t>
      </w:r>
      <w:r w:rsidRPr="006F30FD">
        <w:rPr>
          <w:sz w:val="22"/>
          <w:szCs w:val="22"/>
          <w:lang w:val="en-US"/>
        </w:rPr>
        <w:t xml:space="preserve">It should also be </w:t>
      </w:r>
      <w:proofErr w:type="spellStart"/>
      <w:r w:rsidRPr="006F30FD">
        <w:rPr>
          <w:sz w:val="22"/>
          <w:szCs w:val="22"/>
          <w:lang w:val="en-US"/>
        </w:rPr>
        <w:t>recognised</w:t>
      </w:r>
      <w:proofErr w:type="spellEnd"/>
      <w:r w:rsidRPr="006F30FD">
        <w:rPr>
          <w:sz w:val="22"/>
          <w:szCs w:val="22"/>
          <w:lang w:val="en-US"/>
        </w:rPr>
        <w:t xml:space="preserve"> that markets differ and that competent authorities must be able to apply a genuinely risk-based approach. The proposed list risks undermining this flexibility, delaying time to market and increasing costs.</w:t>
      </w:r>
      <w:r w:rsidR="007C0BE3">
        <w:rPr>
          <w:sz w:val="22"/>
          <w:szCs w:val="22"/>
          <w:lang w:val="en-US"/>
        </w:rPr>
        <w:t xml:space="preserve"> </w:t>
      </w:r>
      <w:r w:rsidRPr="006F30FD">
        <w:rPr>
          <w:sz w:val="22"/>
          <w:szCs w:val="22"/>
          <w:lang w:val="en-US"/>
        </w:rPr>
        <w:t>Supervisory authorities should be able to exercise their judgment within the scope of their existing mandate without the need for such a list. The proposed addition should therefore be removed.</w:t>
      </w:r>
    </w:p>
    <w:p w14:paraId="08358AB9" w14:textId="77777777" w:rsidR="006F30FD" w:rsidRPr="006F30FD" w:rsidRDefault="006F30FD" w:rsidP="006F30FD">
      <w:pPr>
        <w:jc w:val="both"/>
        <w:rPr>
          <w:sz w:val="22"/>
          <w:szCs w:val="22"/>
          <w:lang w:val="en-US"/>
        </w:rPr>
      </w:pPr>
      <w:r w:rsidRPr="006F30FD">
        <w:rPr>
          <w:sz w:val="22"/>
          <w:szCs w:val="22"/>
          <w:lang w:val="en-US"/>
        </w:rPr>
        <w:t xml:space="preserve">If any clarification is considered necessary, a more appropriate approach would be to include a general provision such as: “Competent authorities may request additional information </w:t>
      </w:r>
      <w:proofErr w:type="gramStart"/>
      <w:r w:rsidRPr="006F30FD">
        <w:rPr>
          <w:sz w:val="22"/>
          <w:szCs w:val="22"/>
          <w:lang w:val="en-US"/>
        </w:rPr>
        <w:t>where</w:t>
      </w:r>
      <w:proofErr w:type="gramEnd"/>
      <w:r w:rsidRPr="006F30FD">
        <w:rPr>
          <w:sz w:val="22"/>
          <w:szCs w:val="22"/>
          <w:lang w:val="en-US"/>
        </w:rPr>
        <w:t xml:space="preserve"> justified on a case-by-case basis.”</w:t>
      </w:r>
    </w:p>
    <w:p w14:paraId="08EDCEA0" w14:textId="5B4C0B63" w:rsidR="00C34CD2" w:rsidRPr="00C34CD2" w:rsidRDefault="00C34CD2" w:rsidP="006F30FD">
      <w:pPr>
        <w:jc w:val="both"/>
        <w:rPr>
          <w:sz w:val="22"/>
          <w:szCs w:val="22"/>
          <w:lang w:val="en-US"/>
        </w:rPr>
      </w:pPr>
      <w:r w:rsidRPr="00211E26">
        <w:rPr>
          <w:sz w:val="22"/>
          <w:szCs w:val="22"/>
          <w:lang w:val="en-US"/>
        </w:rPr>
        <w:t>That said, we support the proposed addition in point (b). This would be of significant practical value for applicant firms and is something we have long requested from the Swedish Financial Supervisory Authority.</w:t>
      </w:r>
      <w:r w:rsidRPr="00C34CD2">
        <w:rPr>
          <w:sz w:val="22"/>
          <w:szCs w:val="22"/>
          <w:lang w:val="en-US"/>
        </w:rPr>
        <w:t xml:space="preserve"> </w:t>
      </w:r>
    </w:p>
    <w:p w14:paraId="261C8913" w14:textId="7325C117" w:rsidR="00C34CD2" w:rsidRPr="00C34CD2" w:rsidRDefault="00C34CD2" w:rsidP="006F30FD">
      <w:pPr>
        <w:jc w:val="both"/>
        <w:rPr>
          <w:sz w:val="22"/>
          <w:szCs w:val="22"/>
          <w:lang w:val="en-US"/>
        </w:rPr>
      </w:pPr>
      <w:r w:rsidRPr="00C34CD2">
        <w:rPr>
          <w:sz w:val="22"/>
          <w:szCs w:val="22"/>
          <w:lang w:val="en-US"/>
        </w:rPr>
        <w:t>We believe the proposed new third subparagraph after the second subparagraph of paragraph</w:t>
      </w:r>
      <w:r w:rsidR="0018246E">
        <w:rPr>
          <w:sz w:val="22"/>
          <w:szCs w:val="22"/>
          <w:lang w:val="en-US"/>
        </w:rPr>
        <w:t xml:space="preserve"> </w:t>
      </w:r>
      <w:r w:rsidRPr="00C34CD2">
        <w:rPr>
          <w:sz w:val="22"/>
          <w:szCs w:val="22"/>
          <w:lang w:val="en-US"/>
        </w:rPr>
        <w:t>8 of Article 5 of the UCITSD (below) to be redundant.</w:t>
      </w:r>
    </w:p>
    <w:p w14:paraId="2FC3532D" w14:textId="77777777" w:rsidR="00C34CD2" w:rsidRPr="00675AC8" w:rsidRDefault="00C34CD2" w:rsidP="006F30FD">
      <w:pPr>
        <w:jc w:val="both"/>
        <w:rPr>
          <w:sz w:val="22"/>
          <w:szCs w:val="22"/>
          <w:lang w:val="en-US"/>
        </w:rPr>
      </w:pPr>
      <w:r w:rsidRPr="00675AC8">
        <w:rPr>
          <w:i/>
          <w:iCs/>
          <w:sz w:val="22"/>
          <w:szCs w:val="22"/>
          <w:lang w:val="en-US"/>
        </w:rPr>
        <w:t xml:space="preserve">ESMA shall develop IT solutions, including templates, data standards, formats and instructions for providing the information referred to in point (a). </w:t>
      </w:r>
    </w:p>
    <w:p w14:paraId="735AC4CE" w14:textId="77777777" w:rsidR="00C34CD2" w:rsidRPr="00C34CD2" w:rsidRDefault="00C34CD2" w:rsidP="006F30FD">
      <w:pPr>
        <w:jc w:val="both"/>
        <w:rPr>
          <w:i/>
          <w:iCs/>
          <w:color w:val="FF0000"/>
          <w:sz w:val="22"/>
          <w:szCs w:val="22"/>
          <w:lang w:val="en-US"/>
        </w:rPr>
      </w:pPr>
      <w:r w:rsidRPr="00C34CD2">
        <w:rPr>
          <w:i/>
          <w:iCs/>
          <w:color w:val="FF0000"/>
          <w:sz w:val="22"/>
          <w:szCs w:val="22"/>
          <w:lang w:val="en-US"/>
        </w:rPr>
        <w:t>When developing the draft regulatory standards in relation to point (b), ESMA shall ensure that existing national laws, regulations and administrative provisions are duly considered.</w:t>
      </w:r>
    </w:p>
    <w:p w14:paraId="7C3CFC68" w14:textId="77777777" w:rsidR="00C34CD2" w:rsidRPr="00211E26" w:rsidRDefault="00C34CD2" w:rsidP="006F30FD">
      <w:pPr>
        <w:jc w:val="both"/>
        <w:rPr>
          <w:sz w:val="22"/>
          <w:szCs w:val="22"/>
          <w:lang w:val="en-US"/>
        </w:rPr>
      </w:pPr>
      <w:r w:rsidRPr="00C34CD2">
        <w:rPr>
          <w:sz w:val="22"/>
          <w:szCs w:val="22"/>
          <w:lang w:val="en-US"/>
        </w:rPr>
        <w:lastRenderedPageBreak/>
        <w:t>We find that the proposed addition is not suitable for inclusion at Level 1. Moreover, this is an issue that would be more appropriately addressed in the development of ESMA’s regulatory technical standards (RTS).</w:t>
      </w:r>
    </w:p>
    <w:p w14:paraId="4AAC1F70" w14:textId="77777777" w:rsidR="00C34CD2" w:rsidRPr="00145F02" w:rsidRDefault="00C34CD2" w:rsidP="006F30FD">
      <w:pPr>
        <w:jc w:val="both"/>
        <w:rPr>
          <w:sz w:val="22"/>
          <w:szCs w:val="22"/>
          <w:lang w:val="en-US"/>
        </w:rPr>
      </w:pPr>
      <w:r w:rsidRPr="00145F02">
        <w:rPr>
          <w:sz w:val="22"/>
          <w:szCs w:val="22"/>
          <w:lang w:val="en-US"/>
        </w:rPr>
        <w:t xml:space="preserve">We </w:t>
      </w:r>
      <w:r w:rsidRPr="00C34CD2">
        <w:rPr>
          <w:sz w:val="22"/>
          <w:szCs w:val="22"/>
          <w:lang w:val="en-US"/>
        </w:rPr>
        <w:t xml:space="preserve">do however </w:t>
      </w:r>
      <w:r w:rsidRPr="00145F02">
        <w:rPr>
          <w:sz w:val="22"/>
          <w:szCs w:val="22"/>
          <w:lang w:val="en-US"/>
        </w:rPr>
        <w:t xml:space="preserve">suggest amending the Article to explicitly require that the measures </w:t>
      </w:r>
      <w:r w:rsidRPr="00C34CD2">
        <w:rPr>
          <w:sz w:val="22"/>
          <w:szCs w:val="22"/>
          <w:lang w:val="en-US"/>
        </w:rPr>
        <w:t>are</w:t>
      </w:r>
      <w:r w:rsidRPr="00145F02">
        <w:rPr>
          <w:sz w:val="22"/>
          <w:szCs w:val="22"/>
          <w:lang w:val="en-US"/>
        </w:rPr>
        <w:t xml:space="preserve"> implemented in a cost-efficient manner. Without such clarification, there is a risk that the measures could result in costs that are disproportionate to the benefits achieved.</w:t>
      </w:r>
    </w:p>
    <w:p w14:paraId="483ED6B1" w14:textId="77777777" w:rsidR="00C34CD2" w:rsidRPr="00C34CD2" w:rsidRDefault="00C34CD2" w:rsidP="006F30FD">
      <w:pPr>
        <w:jc w:val="both"/>
        <w:rPr>
          <w:sz w:val="22"/>
          <w:szCs w:val="22"/>
          <w:lang w:val="en-US"/>
        </w:rPr>
      </w:pPr>
      <w:r w:rsidRPr="00145F02">
        <w:rPr>
          <w:sz w:val="22"/>
          <w:szCs w:val="22"/>
          <w:lang w:val="en-US"/>
        </w:rPr>
        <w:t xml:space="preserve">The Article should also clearly state that the </w:t>
      </w:r>
      <w:r w:rsidRPr="00C34CD2">
        <w:rPr>
          <w:sz w:val="22"/>
          <w:szCs w:val="22"/>
          <w:lang w:val="en-US"/>
        </w:rPr>
        <w:t xml:space="preserve">ESMA </w:t>
      </w:r>
      <w:r w:rsidRPr="00145F02">
        <w:rPr>
          <w:sz w:val="22"/>
          <w:szCs w:val="22"/>
          <w:lang w:val="en-US"/>
        </w:rPr>
        <w:t xml:space="preserve">IT solution must not impose additional costs on firms. Any increase in costs could ultimately reduce market participation </w:t>
      </w:r>
      <w:r w:rsidRPr="00C34CD2">
        <w:rPr>
          <w:sz w:val="22"/>
          <w:szCs w:val="22"/>
          <w:lang w:val="en-US"/>
        </w:rPr>
        <w:t xml:space="preserve">and there is an obvious risk that costs ultimately may have to be passed over to investors. This could be even more significant in Sweden since all costs (through the NCA) are transferred to the companies. </w:t>
      </w:r>
    </w:p>
    <w:p w14:paraId="2DBF1753" w14:textId="77777777" w:rsidR="00C34CD2" w:rsidRPr="00211E26" w:rsidRDefault="00C34CD2" w:rsidP="006F30FD">
      <w:pPr>
        <w:jc w:val="both"/>
        <w:rPr>
          <w:sz w:val="22"/>
          <w:szCs w:val="22"/>
          <w:lang w:val="en-GB"/>
        </w:rPr>
      </w:pPr>
      <w:r w:rsidRPr="00C34CD2">
        <w:rPr>
          <w:sz w:val="22"/>
          <w:szCs w:val="22"/>
          <w:lang w:val="en-GB"/>
        </w:rPr>
        <w:t xml:space="preserve">An option could be to restrict the mandate to ESMA to the development of templates and instructions for providing information (that is, no data standards or other IT solutions). </w:t>
      </w:r>
    </w:p>
    <w:p w14:paraId="0F07F06C" w14:textId="77777777" w:rsidR="00615CFA" w:rsidRDefault="00615CFA" w:rsidP="006F30FD">
      <w:pPr>
        <w:jc w:val="both"/>
        <w:rPr>
          <w:b/>
          <w:bCs/>
          <w:sz w:val="22"/>
          <w:szCs w:val="22"/>
          <w:lang w:val="en-US"/>
        </w:rPr>
      </w:pPr>
    </w:p>
    <w:p w14:paraId="16EE8885" w14:textId="70E4A7D8" w:rsidR="00C34CD2" w:rsidRPr="00C34CD2" w:rsidRDefault="00C34CD2" w:rsidP="006F30FD">
      <w:pPr>
        <w:jc w:val="both"/>
        <w:rPr>
          <w:b/>
          <w:bCs/>
          <w:sz w:val="22"/>
          <w:szCs w:val="22"/>
          <w:lang w:val="en-US"/>
        </w:rPr>
      </w:pPr>
      <w:r w:rsidRPr="00C34CD2">
        <w:rPr>
          <w:b/>
          <w:bCs/>
          <w:sz w:val="22"/>
          <w:szCs w:val="22"/>
          <w:lang w:val="en-US"/>
        </w:rPr>
        <w:t xml:space="preserve">D.1.2.2. RTS </w:t>
      </w:r>
      <w:proofErr w:type="gramStart"/>
      <w:r w:rsidRPr="00C34CD2">
        <w:rPr>
          <w:b/>
          <w:bCs/>
          <w:sz w:val="22"/>
          <w:szCs w:val="22"/>
          <w:lang w:val="en-US"/>
        </w:rPr>
        <w:t>mandate to</w:t>
      </w:r>
      <w:proofErr w:type="gramEnd"/>
      <w:r w:rsidRPr="00C34CD2">
        <w:rPr>
          <w:b/>
          <w:bCs/>
          <w:sz w:val="22"/>
          <w:szCs w:val="22"/>
          <w:lang w:val="en-US"/>
        </w:rPr>
        <w:t xml:space="preserve"> ESMA under Article 7(6) UCITSD and Article 7(6) AIFMD</w:t>
      </w:r>
    </w:p>
    <w:p w14:paraId="57F82717" w14:textId="77777777" w:rsidR="00C34CD2" w:rsidRPr="00805A5C" w:rsidRDefault="00C34CD2" w:rsidP="006F30FD">
      <w:pPr>
        <w:jc w:val="both"/>
        <w:rPr>
          <w:sz w:val="22"/>
          <w:szCs w:val="22"/>
          <w:lang w:val="en-US"/>
        </w:rPr>
      </w:pPr>
      <w:r w:rsidRPr="00C34CD2">
        <w:rPr>
          <w:sz w:val="22"/>
          <w:szCs w:val="22"/>
          <w:lang w:val="en-US"/>
        </w:rPr>
        <w:t>We would like to make the following comments on the presidency proposals on Article 7(6) of UCITSD and 7(6) of AIFMD:</w:t>
      </w:r>
    </w:p>
    <w:p w14:paraId="66006FD9" w14:textId="77777777" w:rsidR="00C34CD2" w:rsidRPr="00C34CD2" w:rsidRDefault="00C34CD2" w:rsidP="006F30FD">
      <w:pPr>
        <w:numPr>
          <w:ilvl w:val="1"/>
          <w:numId w:val="23"/>
        </w:numPr>
        <w:jc w:val="both"/>
        <w:rPr>
          <w:sz w:val="22"/>
          <w:szCs w:val="22"/>
          <w:lang w:val="en-US"/>
        </w:rPr>
      </w:pPr>
      <w:r w:rsidRPr="00C34CD2">
        <w:rPr>
          <w:sz w:val="22"/>
          <w:szCs w:val="22"/>
          <w:lang w:val="en-US"/>
        </w:rPr>
        <w:t xml:space="preserve">6. </w:t>
      </w:r>
      <w:proofErr w:type="gramStart"/>
      <w:r w:rsidRPr="00805A5C">
        <w:rPr>
          <w:i/>
          <w:iCs/>
          <w:sz w:val="22"/>
          <w:szCs w:val="22"/>
          <w:lang w:val="en-US"/>
        </w:rPr>
        <w:t>In order to</w:t>
      </w:r>
      <w:proofErr w:type="gramEnd"/>
      <w:r w:rsidRPr="00805A5C">
        <w:rPr>
          <w:i/>
          <w:iCs/>
          <w:sz w:val="22"/>
          <w:szCs w:val="22"/>
          <w:lang w:val="en-US"/>
        </w:rPr>
        <w:t xml:space="preserve"> ensure consistent </w:t>
      </w:r>
      <w:proofErr w:type="spellStart"/>
      <w:r w:rsidRPr="00805A5C">
        <w:rPr>
          <w:i/>
          <w:iCs/>
          <w:sz w:val="22"/>
          <w:szCs w:val="22"/>
          <w:lang w:val="en-US"/>
        </w:rPr>
        <w:t>harmonisation</w:t>
      </w:r>
      <w:proofErr w:type="spellEnd"/>
      <w:r w:rsidRPr="00805A5C">
        <w:rPr>
          <w:i/>
          <w:iCs/>
          <w:sz w:val="22"/>
          <w:szCs w:val="22"/>
          <w:lang w:val="en-US"/>
        </w:rPr>
        <w:t xml:space="preserve"> of this Article and Article 29, ESMA shall,</w:t>
      </w:r>
      <w:r w:rsidRPr="00805A5C">
        <w:rPr>
          <w:sz w:val="22"/>
          <w:szCs w:val="22"/>
          <w:lang w:val="en-US"/>
        </w:rPr>
        <w:t xml:space="preserve"> </w:t>
      </w:r>
      <w:r w:rsidRPr="00805A5C">
        <w:rPr>
          <w:i/>
          <w:iCs/>
          <w:color w:val="FF0000"/>
          <w:sz w:val="22"/>
          <w:szCs w:val="22"/>
          <w:lang w:val="en-US"/>
        </w:rPr>
        <w:t>under observance of the principle of proportionality</w:t>
      </w:r>
      <w:r w:rsidRPr="00805A5C">
        <w:rPr>
          <w:i/>
          <w:iCs/>
          <w:sz w:val="22"/>
          <w:szCs w:val="22"/>
          <w:lang w:val="en-US"/>
        </w:rPr>
        <w:t xml:space="preserve">, develop draft regulatory technical standards specifying: </w:t>
      </w:r>
    </w:p>
    <w:p w14:paraId="1311A9A3" w14:textId="77777777" w:rsidR="006F30FD" w:rsidRDefault="00C34CD2" w:rsidP="006F30FD">
      <w:pPr>
        <w:jc w:val="both"/>
        <w:rPr>
          <w:b/>
          <w:bCs/>
          <w:i/>
          <w:iCs/>
          <w:sz w:val="22"/>
          <w:szCs w:val="22"/>
          <w:lang w:val="en-US"/>
        </w:rPr>
      </w:pPr>
      <w:r w:rsidRPr="00C34CD2">
        <w:rPr>
          <w:i/>
          <w:iCs/>
          <w:sz w:val="22"/>
          <w:szCs w:val="22"/>
          <w:lang w:val="en-US"/>
        </w:rPr>
        <w:t xml:space="preserve">a) </w:t>
      </w:r>
      <w:r w:rsidRPr="00805A5C">
        <w:rPr>
          <w:i/>
          <w:iCs/>
          <w:strike/>
          <w:sz w:val="22"/>
          <w:szCs w:val="22"/>
          <w:lang w:val="en-US"/>
        </w:rPr>
        <w:t>the details of</w:t>
      </w:r>
      <w:r w:rsidRPr="00805A5C">
        <w:rPr>
          <w:i/>
          <w:iCs/>
          <w:sz w:val="22"/>
          <w:szCs w:val="22"/>
          <w:lang w:val="en-US"/>
        </w:rPr>
        <w:t xml:space="preserve"> the information to be provided to the competent authorities in the application for the </w:t>
      </w:r>
      <w:proofErr w:type="spellStart"/>
      <w:r w:rsidRPr="00805A5C">
        <w:rPr>
          <w:i/>
          <w:iCs/>
          <w:sz w:val="22"/>
          <w:szCs w:val="22"/>
          <w:lang w:val="en-US"/>
        </w:rPr>
        <w:t>authorisation</w:t>
      </w:r>
      <w:proofErr w:type="spellEnd"/>
      <w:r w:rsidRPr="00805A5C">
        <w:rPr>
          <w:i/>
          <w:iCs/>
          <w:sz w:val="22"/>
          <w:szCs w:val="22"/>
          <w:lang w:val="en-US"/>
        </w:rPr>
        <w:t xml:space="preserve"> of the management company, or investment company in accordance with this Article and Article 29, including the </w:t>
      </w:r>
      <w:proofErr w:type="spellStart"/>
      <w:r w:rsidRPr="00805A5C">
        <w:rPr>
          <w:i/>
          <w:iCs/>
          <w:sz w:val="22"/>
          <w:szCs w:val="22"/>
          <w:lang w:val="en-US"/>
        </w:rPr>
        <w:t>programme</w:t>
      </w:r>
      <w:proofErr w:type="spellEnd"/>
      <w:r w:rsidRPr="00805A5C">
        <w:rPr>
          <w:i/>
          <w:iCs/>
          <w:sz w:val="22"/>
          <w:szCs w:val="22"/>
          <w:lang w:val="en-US"/>
        </w:rPr>
        <w:t xml:space="preserve"> of activity, </w:t>
      </w:r>
      <w:r w:rsidRPr="00805A5C">
        <w:rPr>
          <w:i/>
          <w:iCs/>
          <w:color w:val="ED0000"/>
          <w:sz w:val="22"/>
          <w:szCs w:val="22"/>
          <w:lang w:val="en-US"/>
        </w:rPr>
        <w:t>including an indicative list of circumstances where additional information should be provided to the competent authorities and the objectives of such additional information</w:t>
      </w:r>
      <w:r w:rsidRPr="00805A5C">
        <w:rPr>
          <w:b/>
          <w:bCs/>
          <w:i/>
          <w:iCs/>
          <w:sz w:val="22"/>
          <w:szCs w:val="22"/>
          <w:lang w:val="en-US"/>
        </w:rPr>
        <w:t xml:space="preserve">. </w:t>
      </w:r>
    </w:p>
    <w:p w14:paraId="351DD2F3" w14:textId="77777777" w:rsidR="006F30FD" w:rsidRDefault="00C34CD2" w:rsidP="006F30FD">
      <w:pPr>
        <w:jc w:val="both"/>
        <w:rPr>
          <w:sz w:val="22"/>
          <w:szCs w:val="22"/>
          <w:lang w:val="en-US"/>
        </w:rPr>
      </w:pPr>
      <w:r w:rsidRPr="00C34CD2">
        <w:rPr>
          <w:i/>
          <w:iCs/>
          <w:sz w:val="22"/>
          <w:szCs w:val="22"/>
          <w:lang w:val="en-US"/>
        </w:rPr>
        <w:t>b)</w:t>
      </w:r>
      <w:r w:rsidRPr="00C34CD2">
        <w:rPr>
          <w:b/>
          <w:bCs/>
          <w:i/>
          <w:iCs/>
          <w:sz w:val="22"/>
          <w:szCs w:val="22"/>
          <w:lang w:val="en-US"/>
        </w:rPr>
        <w:t xml:space="preserve"> </w:t>
      </w:r>
      <w:r w:rsidRPr="00805A5C">
        <w:rPr>
          <w:i/>
          <w:iCs/>
          <w:color w:val="ED0000"/>
          <w:sz w:val="22"/>
          <w:szCs w:val="22"/>
          <w:lang w:val="en-US"/>
        </w:rPr>
        <w:t xml:space="preserve">Conditions relevant to </w:t>
      </w:r>
      <w:r w:rsidRPr="00805A5C">
        <w:rPr>
          <w:i/>
          <w:iCs/>
          <w:sz w:val="22"/>
          <w:szCs w:val="22"/>
          <w:lang w:val="en-US"/>
        </w:rPr>
        <w:t xml:space="preserve">the procedures and timelines to be followed as part of the application for </w:t>
      </w:r>
      <w:proofErr w:type="spellStart"/>
      <w:r w:rsidRPr="00805A5C">
        <w:rPr>
          <w:i/>
          <w:iCs/>
          <w:sz w:val="22"/>
          <w:szCs w:val="22"/>
          <w:lang w:val="en-US"/>
        </w:rPr>
        <w:t>authorisation</w:t>
      </w:r>
      <w:proofErr w:type="spellEnd"/>
      <w:r w:rsidRPr="00805A5C">
        <w:rPr>
          <w:i/>
          <w:iCs/>
          <w:sz w:val="22"/>
          <w:szCs w:val="22"/>
          <w:lang w:val="en-US"/>
        </w:rPr>
        <w:t xml:space="preserve"> of the management company or investment company, </w:t>
      </w:r>
      <w:r w:rsidRPr="00805A5C">
        <w:rPr>
          <w:i/>
          <w:iCs/>
          <w:color w:val="ED0000"/>
          <w:sz w:val="22"/>
          <w:szCs w:val="22"/>
          <w:lang w:val="en-US"/>
        </w:rPr>
        <w:t>defining what is considered a complete application for the purpose of adherence to those timelines</w:t>
      </w:r>
      <w:r w:rsidRPr="00805A5C">
        <w:rPr>
          <w:i/>
          <w:iCs/>
          <w:sz w:val="22"/>
          <w:szCs w:val="22"/>
          <w:lang w:val="en-US"/>
        </w:rPr>
        <w:t xml:space="preserve">; </w:t>
      </w:r>
      <w:r w:rsidRPr="00C34CD2">
        <w:rPr>
          <w:sz w:val="22"/>
          <w:szCs w:val="22"/>
          <w:lang w:val="en-US"/>
        </w:rPr>
        <w:br/>
      </w:r>
    </w:p>
    <w:p w14:paraId="39CFD783" w14:textId="139ACFAD" w:rsidR="00C34CD2" w:rsidRPr="00805A5C" w:rsidRDefault="00C34CD2" w:rsidP="006F30FD">
      <w:pPr>
        <w:jc w:val="both"/>
        <w:rPr>
          <w:sz w:val="22"/>
          <w:szCs w:val="22"/>
          <w:lang w:val="en-US"/>
        </w:rPr>
      </w:pPr>
      <w:r w:rsidRPr="00C34CD2">
        <w:rPr>
          <w:sz w:val="22"/>
          <w:szCs w:val="22"/>
          <w:lang w:val="en-US"/>
        </w:rPr>
        <w:t xml:space="preserve">c) </w:t>
      </w:r>
      <w:r w:rsidRPr="00805A5C">
        <w:rPr>
          <w:i/>
          <w:iCs/>
          <w:sz w:val="22"/>
          <w:szCs w:val="22"/>
          <w:lang w:val="en-US"/>
        </w:rPr>
        <w:t>the methods and arrangements for delivery of the information to be provided</w:t>
      </w:r>
      <w:r w:rsidRPr="00805A5C">
        <w:rPr>
          <w:sz w:val="22"/>
          <w:szCs w:val="22"/>
          <w:lang w:val="en-US"/>
        </w:rPr>
        <w:t xml:space="preserve"> </w:t>
      </w:r>
      <w:r w:rsidRPr="00805A5C">
        <w:rPr>
          <w:i/>
          <w:iCs/>
          <w:color w:val="ED0000"/>
          <w:sz w:val="22"/>
          <w:szCs w:val="22"/>
          <w:lang w:val="en-US"/>
        </w:rPr>
        <w:t>under point a) above</w:t>
      </w:r>
      <w:r w:rsidRPr="00805A5C">
        <w:rPr>
          <w:i/>
          <w:iCs/>
          <w:sz w:val="22"/>
          <w:szCs w:val="22"/>
          <w:lang w:val="en-US"/>
        </w:rPr>
        <w:t xml:space="preserve">. </w:t>
      </w:r>
    </w:p>
    <w:p w14:paraId="758B83D8" w14:textId="77777777" w:rsidR="00C34CD2" w:rsidRPr="00805A5C" w:rsidRDefault="00C34CD2" w:rsidP="006F30FD">
      <w:pPr>
        <w:jc w:val="both"/>
        <w:rPr>
          <w:sz w:val="22"/>
          <w:szCs w:val="22"/>
          <w:lang w:val="en-US"/>
        </w:rPr>
      </w:pPr>
      <w:r w:rsidRPr="00805A5C">
        <w:rPr>
          <w:sz w:val="22"/>
          <w:szCs w:val="22"/>
          <w:lang w:val="en-US"/>
        </w:rPr>
        <w:t xml:space="preserve">‘ESMA shall develop IT solutions, including templates, data standards, formats and instructions for providing the information referred to in point (a). </w:t>
      </w:r>
    </w:p>
    <w:p w14:paraId="044DEBB6" w14:textId="77777777" w:rsidR="00C34CD2" w:rsidRPr="00C34CD2" w:rsidRDefault="00C34CD2" w:rsidP="006F30FD">
      <w:pPr>
        <w:jc w:val="both"/>
        <w:rPr>
          <w:i/>
          <w:iCs/>
          <w:color w:val="ED0000"/>
          <w:sz w:val="22"/>
          <w:szCs w:val="22"/>
          <w:lang w:val="en-US"/>
        </w:rPr>
      </w:pPr>
      <w:r w:rsidRPr="00C34CD2">
        <w:rPr>
          <w:i/>
          <w:iCs/>
          <w:color w:val="ED0000"/>
          <w:sz w:val="22"/>
          <w:szCs w:val="22"/>
          <w:lang w:val="en-US"/>
        </w:rPr>
        <w:t>When developing the draft regulatory standards in relation to point (b), ESMA shall ensure that existing national laws, regulations and administrative provisions are duly considered.</w:t>
      </w:r>
    </w:p>
    <w:p w14:paraId="3C584A82" w14:textId="6C55B072" w:rsidR="00C34CD2" w:rsidRPr="00C34CD2" w:rsidRDefault="00C34CD2" w:rsidP="006F30FD">
      <w:pPr>
        <w:jc w:val="both"/>
        <w:rPr>
          <w:sz w:val="22"/>
          <w:szCs w:val="22"/>
          <w:lang w:val="en-US"/>
        </w:rPr>
      </w:pPr>
      <w:r w:rsidRPr="00C34CD2">
        <w:rPr>
          <w:sz w:val="22"/>
          <w:szCs w:val="22"/>
          <w:lang w:val="en-US"/>
        </w:rPr>
        <w:t xml:space="preserve">We support the proposed addition in point 6, that </w:t>
      </w:r>
      <w:r w:rsidR="00CC2736" w:rsidRPr="00C34CD2">
        <w:rPr>
          <w:sz w:val="22"/>
          <w:szCs w:val="22"/>
          <w:lang w:val="en-US"/>
        </w:rPr>
        <w:t>refers</w:t>
      </w:r>
      <w:r w:rsidRPr="00C34CD2">
        <w:rPr>
          <w:sz w:val="22"/>
          <w:szCs w:val="22"/>
          <w:lang w:val="en-US"/>
        </w:rPr>
        <w:t xml:space="preserve"> to proportionality.</w:t>
      </w:r>
    </w:p>
    <w:p w14:paraId="222F2935" w14:textId="4B922349" w:rsidR="00C34CD2" w:rsidRPr="00C34CD2" w:rsidRDefault="00C34CD2" w:rsidP="006F30FD">
      <w:pPr>
        <w:jc w:val="both"/>
        <w:rPr>
          <w:sz w:val="22"/>
          <w:szCs w:val="22"/>
          <w:lang w:val="en-US"/>
        </w:rPr>
      </w:pPr>
      <w:r w:rsidRPr="00C34CD2">
        <w:rPr>
          <w:sz w:val="22"/>
          <w:szCs w:val="22"/>
          <w:lang w:val="en-US"/>
        </w:rPr>
        <w:t xml:space="preserve">In all other aspects, we refer to the comments </w:t>
      </w:r>
      <w:r w:rsidR="00CC2736">
        <w:rPr>
          <w:sz w:val="22"/>
          <w:szCs w:val="22"/>
          <w:lang w:val="en-US"/>
        </w:rPr>
        <w:t>on the previous question.</w:t>
      </w:r>
    </w:p>
    <w:p w14:paraId="7AF07B81" w14:textId="77777777" w:rsidR="00615CFA" w:rsidRDefault="00615CFA" w:rsidP="006F30FD">
      <w:pPr>
        <w:jc w:val="both"/>
        <w:rPr>
          <w:b/>
          <w:bCs/>
          <w:sz w:val="22"/>
          <w:szCs w:val="22"/>
          <w:lang w:val="en-US"/>
        </w:rPr>
      </w:pPr>
    </w:p>
    <w:p w14:paraId="064C90C7" w14:textId="3E9F28E4" w:rsidR="00C34CD2" w:rsidRPr="00C34CD2" w:rsidRDefault="00C34CD2" w:rsidP="006F30FD">
      <w:pPr>
        <w:jc w:val="both"/>
        <w:rPr>
          <w:b/>
          <w:bCs/>
          <w:sz w:val="22"/>
          <w:szCs w:val="22"/>
          <w:lang w:val="en-US"/>
        </w:rPr>
      </w:pPr>
      <w:r w:rsidRPr="00C34CD2">
        <w:rPr>
          <w:b/>
          <w:bCs/>
          <w:sz w:val="22"/>
          <w:szCs w:val="22"/>
          <w:lang w:val="en-US"/>
        </w:rPr>
        <w:t>D.2 Clarifications on the development by ESMA of IT solutions</w:t>
      </w:r>
    </w:p>
    <w:p w14:paraId="425AD073" w14:textId="77777777" w:rsidR="00C34CD2" w:rsidRPr="00C34CD2" w:rsidRDefault="00C34CD2" w:rsidP="006F30FD">
      <w:pPr>
        <w:jc w:val="both"/>
        <w:rPr>
          <w:sz w:val="22"/>
          <w:szCs w:val="22"/>
          <w:lang w:val="en-US"/>
        </w:rPr>
      </w:pPr>
      <w:r w:rsidRPr="00C34CD2">
        <w:rPr>
          <w:sz w:val="22"/>
          <w:szCs w:val="22"/>
          <w:lang w:val="en-US"/>
        </w:rPr>
        <w:t>We support all three of the key clarification requirements set out in this section. These should be regarded as fundamental preconditions for any such proposal. It is therefore essential that the Commission addresses and clarifies these points explicitly.</w:t>
      </w:r>
    </w:p>
    <w:p w14:paraId="1A258540" w14:textId="77777777" w:rsidR="00615CFA" w:rsidRDefault="00615CFA" w:rsidP="006F30FD">
      <w:pPr>
        <w:jc w:val="both"/>
        <w:rPr>
          <w:b/>
          <w:bCs/>
          <w:sz w:val="22"/>
          <w:szCs w:val="22"/>
          <w:lang w:val="en-US"/>
        </w:rPr>
      </w:pPr>
    </w:p>
    <w:p w14:paraId="30FBA16C" w14:textId="76BF0B68" w:rsidR="00C34CD2" w:rsidRPr="00C34CD2" w:rsidRDefault="00C34CD2" w:rsidP="006F30FD">
      <w:pPr>
        <w:jc w:val="both"/>
        <w:rPr>
          <w:b/>
          <w:bCs/>
          <w:sz w:val="22"/>
          <w:szCs w:val="22"/>
          <w:lang w:val="en-US"/>
        </w:rPr>
      </w:pPr>
      <w:r w:rsidRPr="00C34CD2">
        <w:rPr>
          <w:b/>
          <w:bCs/>
          <w:sz w:val="22"/>
          <w:szCs w:val="22"/>
          <w:lang w:val="en-US"/>
        </w:rPr>
        <w:t xml:space="preserve">D.3 Passporting upon </w:t>
      </w:r>
      <w:proofErr w:type="spellStart"/>
      <w:r w:rsidRPr="00C34CD2">
        <w:rPr>
          <w:b/>
          <w:bCs/>
          <w:sz w:val="22"/>
          <w:szCs w:val="22"/>
          <w:lang w:val="en-US"/>
        </w:rPr>
        <w:t>authorisation</w:t>
      </w:r>
      <w:proofErr w:type="spellEnd"/>
      <w:r w:rsidRPr="00C34CD2">
        <w:rPr>
          <w:b/>
          <w:bCs/>
          <w:sz w:val="22"/>
          <w:szCs w:val="22"/>
          <w:lang w:val="en-US"/>
        </w:rPr>
        <w:t xml:space="preserve"> procedure and ‘material changes’ under the CBDR</w:t>
      </w:r>
    </w:p>
    <w:p w14:paraId="406C7750" w14:textId="789469ED" w:rsidR="00C34CD2" w:rsidRPr="00383170" w:rsidRDefault="00615CFA" w:rsidP="006F30FD">
      <w:pPr>
        <w:jc w:val="both"/>
        <w:rPr>
          <w:sz w:val="22"/>
          <w:szCs w:val="22"/>
          <w:lang w:val="en-US"/>
        </w:rPr>
      </w:pPr>
      <w:r w:rsidRPr="00383170">
        <w:rPr>
          <w:sz w:val="22"/>
          <w:szCs w:val="22"/>
          <w:lang w:val="en-US"/>
        </w:rPr>
        <w:t xml:space="preserve">It is not clear to us </w:t>
      </w:r>
      <w:r w:rsidR="00383170" w:rsidRPr="00383170">
        <w:rPr>
          <w:sz w:val="22"/>
          <w:szCs w:val="22"/>
          <w:lang w:val="en-US"/>
        </w:rPr>
        <w:t>what” marketing</w:t>
      </w:r>
      <w:r w:rsidRPr="00383170">
        <w:rPr>
          <w:sz w:val="22"/>
          <w:szCs w:val="22"/>
          <w:lang w:val="en-US"/>
        </w:rPr>
        <w:t xml:space="preserve"> </w:t>
      </w:r>
      <w:r w:rsidR="00A43DE9">
        <w:rPr>
          <w:sz w:val="22"/>
          <w:szCs w:val="22"/>
          <w:lang w:val="en-US"/>
        </w:rPr>
        <w:t>communication</w:t>
      </w:r>
      <w:r w:rsidR="008D1B26">
        <w:rPr>
          <w:sz w:val="22"/>
          <w:szCs w:val="22"/>
          <w:lang w:val="en-US"/>
        </w:rPr>
        <w:t>s</w:t>
      </w:r>
      <w:r w:rsidRPr="00383170">
        <w:rPr>
          <w:sz w:val="22"/>
          <w:szCs w:val="22"/>
          <w:lang w:val="en-US"/>
        </w:rPr>
        <w:t xml:space="preserve">” means in this context. </w:t>
      </w:r>
      <w:r w:rsidR="00C34CD2" w:rsidRPr="00383170">
        <w:rPr>
          <w:sz w:val="22"/>
          <w:szCs w:val="22"/>
          <w:lang w:val="en-US"/>
        </w:rPr>
        <w:t xml:space="preserve"> </w:t>
      </w:r>
      <w:r w:rsidR="00AC2C74">
        <w:rPr>
          <w:sz w:val="22"/>
          <w:szCs w:val="22"/>
          <w:lang w:val="en-US"/>
        </w:rPr>
        <w:t>We believe i</w:t>
      </w:r>
      <w:r w:rsidR="00CA29D7" w:rsidRPr="00383170">
        <w:rPr>
          <w:sz w:val="22"/>
          <w:szCs w:val="22"/>
          <w:lang w:val="en-US"/>
        </w:rPr>
        <w:t xml:space="preserve">t should be permissible to require the management company, UCITS or AIFM, as part of the </w:t>
      </w:r>
      <w:proofErr w:type="spellStart"/>
      <w:r w:rsidR="00CA29D7" w:rsidRPr="00383170">
        <w:rPr>
          <w:sz w:val="22"/>
          <w:szCs w:val="22"/>
          <w:lang w:val="en-US"/>
        </w:rPr>
        <w:t>authorisation</w:t>
      </w:r>
      <w:proofErr w:type="spellEnd"/>
      <w:r w:rsidR="00CA29D7" w:rsidRPr="00383170">
        <w:rPr>
          <w:sz w:val="22"/>
          <w:szCs w:val="22"/>
          <w:lang w:val="en-US"/>
        </w:rPr>
        <w:t xml:space="preserve"> process, to provide information on the Member States in which it intends to market its </w:t>
      </w:r>
      <w:r w:rsidR="00185DC3">
        <w:rPr>
          <w:sz w:val="22"/>
          <w:szCs w:val="22"/>
          <w:lang w:val="en-US"/>
        </w:rPr>
        <w:t>operations</w:t>
      </w:r>
      <w:r w:rsidR="00CA29D7" w:rsidRPr="00383170">
        <w:rPr>
          <w:sz w:val="22"/>
          <w:szCs w:val="22"/>
          <w:lang w:val="en-US"/>
        </w:rPr>
        <w:t xml:space="preserve">. </w:t>
      </w:r>
      <w:r w:rsidR="00383170" w:rsidRPr="00383170">
        <w:rPr>
          <w:sz w:val="22"/>
          <w:szCs w:val="22"/>
          <w:lang w:val="en-US"/>
        </w:rPr>
        <w:t>However, based on the comments put forward by Member States, this does not appear to be the case.</w:t>
      </w:r>
      <w:r w:rsidR="002056CA">
        <w:rPr>
          <w:sz w:val="22"/>
          <w:szCs w:val="22"/>
          <w:lang w:val="en-US"/>
        </w:rPr>
        <w:t xml:space="preserve"> </w:t>
      </w:r>
      <w:r w:rsidR="00A861A4">
        <w:rPr>
          <w:sz w:val="22"/>
          <w:szCs w:val="22"/>
          <w:lang w:val="en-US"/>
        </w:rPr>
        <w:t>In our view,</w:t>
      </w:r>
      <w:r w:rsidR="002056CA" w:rsidRPr="002056CA">
        <w:rPr>
          <w:sz w:val="22"/>
          <w:szCs w:val="22"/>
          <w:lang w:val="en-US"/>
        </w:rPr>
        <w:t xml:space="preserve"> any form of prior approval of marketing </w:t>
      </w:r>
      <w:r w:rsidR="008D1B26">
        <w:rPr>
          <w:sz w:val="22"/>
          <w:szCs w:val="22"/>
          <w:lang w:val="en-US"/>
        </w:rPr>
        <w:t>communications</w:t>
      </w:r>
      <w:r w:rsidR="00980593">
        <w:rPr>
          <w:sz w:val="22"/>
          <w:szCs w:val="22"/>
          <w:lang w:val="en-US"/>
        </w:rPr>
        <w:t xml:space="preserve"> </w:t>
      </w:r>
      <w:r w:rsidR="002056CA" w:rsidRPr="002056CA">
        <w:rPr>
          <w:sz w:val="22"/>
          <w:szCs w:val="22"/>
          <w:lang w:val="en-US"/>
        </w:rPr>
        <w:t>such as advertisements or similar content</w:t>
      </w:r>
      <w:r w:rsidR="00980593">
        <w:rPr>
          <w:sz w:val="22"/>
          <w:szCs w:val="22"/>
          <w:lang w:val="en-US"/>
        </w:rPr>
        <w:t xml:space="preserve"> </w:t>
      </w:r>
      <w:r w:rsidR="002056CA" w:rsidRPr="002056CA">
        <w:rPr>
          <w:sz w:val="22"/>
          <w:szCs w:val="22"/>
          <w:lang w:val="en-US"/>
        </w:rPr>
        <w:t xml:space="preserve">within the </w:t>
      </w:r>
      <w:proofErr w:type="spellStart"/>
      <w:r w:rsidR="002056CA" w:rsidRPr="002056CA">
        <w:rPr>
          <w:sz w:val="22"/>
          <w:szCs w:val="22"/>
          <w:lang w:val="en-US"/>
        </w:rPr>
        <w:t>authorisation</w:t>
      </w:r>
      <w:proofErr w:type="spellEnd"/>
      <w:r w:rsidR="002056CA" w:rsidRPr="002056CA">
        <w:rPr>
          <w:sz w:val="22"/>
          <w:szCs w:val="22"/>
          <w:lang w:val="en-US"/>
        </w:rPr>
        <w:t xml:space="preserve"> process would be unacceptable.</w:t>
      </w:r>
    </w:p>
    <w:p w14:paraId="3BE58C95" w14:textId="4952925B" w:rsidR="00BC33CE" w:rsidRPr="00BC33CE" w:rsidRDefault="00BC33CE" w:rsidP="00BC33CE">
      <w:pPr>
        <w:jc w:val="both"/>
        <w:rPr>
          <w:sz w:val="22"/>
          <w:szCs w:val="22"/>
          <w:lang w:val="en-US"/>
        </w:rPr>
      </w:pPr>
      <w:r w:rsidRPr="00BC33CE">
        <w:rPr>
          <w:sz w:val="22"/>
          <w:szCs w:val="22"/>
          <w:lang w:val="en-US"/>
        </w:rPr>
        <w:t xml:space="preserve">Given the uncertainties surrounding what constitutes “marketing communications” in this context, we would also like to stress that different competent authorities within the same jurisdiction may be responsible for different aspects of supervision. The authority responsible for </w:t>
      </w:r>
      <w:proofErr w:type="spellStart"/>
      <w:r w:rsidR="00F121E9">
        <w:rPr>
          <w:sz w:val="22"/>
          <w:szCs w:val="22"/>
          <w:lang w:val="en-US"/>
        </w:rPr>
        <w:t>overseeng</w:t>
      </w:r>
      <w:proofErr w:type="spellEnd"/>
      <w:r w:rsidRPr="00BC33CE">
        <w:rPr>
          <w:sz w:val="22"/>
          <w:szCs w:val="22"/>
          <w:lang w:val="en-US"/>
        </w:rPr>
        <w:t xml:space="preserve"> advertising and marketing practices (“how to market”) may not necessarily be the same as the authority responsible for </w:t>
      </w:r>
      <w:proofErr w:type="spellStart"/>
      <w:r w:rsidRPr="00BC33CE">
        <w:rPr>
          <w:sz w:val="22"/>
          <w:szCs w:val="22"/>
          <w:lang w:val="en-US"/>
        </w:rPr>
        <w:t>authorising</w:t>
      </w:r>
      <w:proofErr w:type="spellEnd"/>
      <w:r w:rsidRPr="00BC33CE">
        <w:rPr>
          <w:sz w:val="22"/>
          <w:szCs w:val="22"/>
          <w:lang w:val="en-US"/>
        </w:rPr>
        <w:t xml:space="preserve"> and supervising</w:t>
      </w:r>
      <w:r w:rsidR="000E6A02" w:rsidRPr="000E6A02">
        <w:rPr>
          <w:sz w:val="22"/>
          <w:szCs w:val="22"/>
          <w:lang w:val="en-GB"/>
        </w:rPr>
        <w:t xml:space="preserve"> </w:t>
      </w:r>
      <w:r w:rsidR="000E6A02" w:rsidRPr="00C34CD2">
        <w:rPr>
          <w:sz w:val="22"/>
          <w:szCs w:val="22"/>
          <w:lang w:val="en-GB"/>
        </w:rPr>
        <w:t>management companies and funds</w:t>
      </w:r>
      <w:r w:rsidR="00265480" w:rsidRPr="00BC33CE">
        <w:rPr>
          <w:sz w:val="22"/>
          <w:szCs w:val="22"/>
          <w:lang w:val="en-US"/>
        </w:rPr>
        <w:t>.</w:t>
      </w:r>
      <w:r w:rsidR="00265480">
        <w:rPr>
          <w:sz w:val="22"/>
          <w:szCs w:val="22"/>
          <w:lang w:val="en-US"/>
        </w:rPr>
        <w:t xml:space="preserve"> </w:t>
      </w:r>
      <w:r w:rsidRPr="00BC33CE">
        <w:rPr>
          <w:sz w:val="22"/>
          <w:szCs w:val="22"/>
          <w:lang w:val="en-US"/>
        </w:rPr>
        <w:t>In Sweden, for example, the Consumer Agency (KOV) is the competent authority responsible for the supervision of marketing practices.</w:t>
      </w:r>
      <w:r w:rsidR="007A3768">
        <w:rPr>
          <w:sz w:val="22"/>
          <w:szCs w:val="22"/>
          <w:lang w:val="en-US"/>
        </w:rPr>
        <w:t xml:space="preserve"> </w:t>
      </w:r>
      <w:r w:rsidRPr="00BC33CE">
        <w:rPr>
          <w:sz w:val="22"/>
          <w:szCs w:val="22"/>
          <w:lang w:val="en-US"/>
        </w:rPr>
        <w:t xml:space="preserve">It is therefore essential that the framework takes this division of responsibilities into account and enables all relevant competent authorities to effectively carry out their respective mandates. </w:t>
      </w:r>
      <w:proofErr w:type="gramStart"/>
      <w:r w:rsidRPr="00BC33CE">
        <w:rPr>
          <w:sz w:val="22"/>
          <w:szCs w:val="22"/>
          <w:lang w:val="en-US"/>
        </w:rPr>
        <w:t>In particular, if</w:t>
      </w:r>
      <w:proofErr w:type="gramEnd"/>
      <w:r w:rsidRPr="00BC33CE">
        <w:rPr>
          <w:sz w:val="22"/>
          <w:szCs w:val="22"/>
          <w:lang w:val="en-US"/>
        </w:rPr>
        <w:t xml:space="preserve"> marketing </w:t>
      </w:r>
      <w:r w:rsidR="007A3768">
        <w:rPr>
          <w:sz w:val="22"/>
          <w:szCs w:val="22"/>
          <w:lang w:val="en-US"/>
        </w:rPr>
        <w:t>communications (what it may be)</w:t>
      </w:r>
      <w:r w:rsidRPr="00BC33CE">
        <w:rPr>
          <w:sz w:val="22"/>
          <w:szCs w:val="22"/>
          <w:lang w:val="en-US"/>
        </w:rPr>
        <w:t xml:space="preserve"> are to be submitted via the ESMA IT platform, all competent authorities concerned must be able to access such information.</w:t>
      </w:r>
    </w:p>
    <w:p w14:paraId="31AD7B96" w14:textId="43439992" w:rsidR="00802E6D" w:rsidRPr="00C34CD2" w:rsidRDefault="00802E6D" w:rsidP="006F30FD">
      <w:pPr>
        <w:jc w:val="both"/>
        <w:rPr>
          <w:sz w:val="22"/>
          <w:szCs w:val="22"/>
          <w:lang w:val="en-US"/>
        </w:rPr>
      </w:pPr>
      <w:r>
        <w:rPr>
          <w:sz w:val="22"/>
          <w:szCs w:val="22"/>
          <w:lang w:val="en-US"/>
        </w:rPr>
        <w:t>That said, w</w:t>
      </w:r>
      <w:r w:rsidRPr="009553BF">
        <w:rPr>
          <w:sz w:val="22"/>
          <w:szCs w:val="22"/>
          <w:lang w:val="en-US"/>
        </w:rPr>
        <w:t xml:space="preserve">e support the proposed amendments to </w:t>
      </w:r>
      <w:r w:rsidRPr="00C34CD2">
        <w:rPr>
          <w:sz w:val="22"/>
          <w:szCs w:val="22"/>
          <w:lang w:val="en-US"/>
        </w:rPr>
        <w:t>Article 17</w:t>
      </w:r>
      <w:proofErr w:type="gramStart"/>
      <w:r w:rsidRPr="00C34CD2">
        <w:rPr>
          <w:sz w:val="22"/>
          <w:szCs w:val="22"/>
          <w:lang w:val="en-US"/>
        </w:rPr>
        <w:t>c(</w:t>
      </w:r>
      <w:proofErr w:type="gramEnd"/>
      <w:r w:rsidRPr="00C34CD2">
        <w:rPr>
          <w:sz w:val="22"/>
          <w:szCs w:val="22"/>
          <w:lang w:val="en-US"/>
        </w:rPr>
        <w:t>2) of CBDR (identical amendments to Article 17</w:t>
      </w:r>
      <w:proofErr w:type="gramStart"/>
      <w:r w:rsidRPr="00C34CD2">
        <w:rPr>
          <w:sz w:val="22"/>
          <w:szCs w:val="22"/>
          <w:lang w:val="en-US"/>
        </w:rPr>
        <w:t>f(</w:t>
      </w:r>
      <w:proofErr w:type="gramEnd"/>
      <w:r w:rsidRPr="00C34CD2">
        <w:rPr>
          <w:sz w:val="22"/>
          <w:szCs w:val="22"/>
          <w:lang w:val="en-US"/>
        </w:rPr>
        <w:t>2) and Article 17g(2)(j) of the CBDR), Article 17</w:t>
      </w:r>
      <w:proofErr w:type="gramStart"/>
      <w:r w:rsidRPr="00C34CD2">
        <w:rPr>
          <w:sz w:val="22"/>
          <w:szCs w:val="22"/>
          <w:lang w:val="en-US"/>
        </w:rPr>
        <w:t>c(</w:t>
      </w:r>
      <w:proofErr w:type="gramEnd"/>
      <w:r w:rsidRPr="00C34CD2">
        <w:rPr>
          <w:sz w:val="22"/>
          <w:szCs w:val="22"/>
          <w:lang w:val="en-US"/>
        </w:rPr>
        <w:t xml:space="preserve">7) of </w:t>
      </w:r>
      <w:proofErr w:type="gramStart"/>
      <w:r w:rsidRPr="00C34CD2">
        <w:rPr>
          <w:sz w:val="22"/>
          <w:szCs w:val="22"/>
          <w:lang w:val="en-US"/>
        </w:rPr>
        <w:t xml:space="preserve">CBDR </w:t>
      </w:r>
      <w:r w:rsidRPr="009553BF">
        <w:rPr>
          <w:sz w:val="22"/>
          <w:szCs w:val="22"/>
          <w:lang w:val="en-US"/>
        </w:rPr>
        <w:t xml:space="preserve"> and</w:t>
      </w:r>
      <w:proofErr w:type="gramEnd"/>
      <w:r w:rsidRPr="009553BF">
        <w:rPr>
          <w:sz w:val="22"/>
          <w:szCs w:val="22"/>
          <w:lang w:val="en-US"/>
        </w:rPr>
        <w:t xml:space="preserve"> </w:t>
      </w:r>
      <w:r w:rsidRPr="00C34CD2">
        <w:rPr>
          <w:sz w:val="22"/>
          <w:szCs w:val="22"/>
          <w:lang w:val="en-US"/>
        </w:rPr>
        <w:t>Article 17g(2)(i) of the CBDR</w:t>
      </w:r>
      <w:r w:rsidRPr="009553BF">
        <w:rPr>
          <w:sz w:val="22"/>
          <w:szCs w:val="22"/>
          <w:lang w:val="en-US"/>
        </w:rPr>
        <w:t>.</w:t>
      </w:r>
    </w:p>
    <w:p w14:paraId="5CF9AD84" w14:textId="3178CEAF" w:rsidR="00C34CD2" w:rsidRPr="00C34CD2" w:rsidRDefault="00C34CD2" w:rsidP="006F30FD">
      <w:pPr>
        <w:jc w:val="both"/>
        <w:rPr>
          <w:sz w:val="22"/>
          <w:szCs w:val="22"/>
          <w:lang w:val="en-US"/>
        </w:rPr>
      </w:pPr>
      <w:r w:rsidRPr="00C34CD2">
        <w:rPr>
          <w:sz w:val="22"/>
          <w:szCs w:val="22"/>
          <w:lang w:val="en-US"/>
        </w:rPr>
        <w:t xml:space="preserve">Regarding the suggested wording for a recital on the notion of ‘material change’ for CBDR purposes, we question what this addition </w:t>
      </w:r>
      <w:proofErr w:type="gramStart"/>
      <w:r w:rsidRPr="00C34CD2">
        <w:rPr>
          <w:sz w:val="22"/>
          <w:szCs w:val="22"/>
          <w:lang w:val="en-US"/>
        </w:rPr>
        <w:t>actually adds</w:t>
      </w:r>
      <w:proofErr w:type="gramEnd"/>
      <w:r w:rsidRPr="00C34CD2">
        <w:rPr>
          <w:sz w:val="22"/>
          <w:szCs w:val="22"/>
          <w:lang w:val="en-US"/>
        </w:rPr>
        <w:t xml:space="preserve">, as </w:t>
      </w:r>
      <w:r w:rsidR="00DE2042">
        <w:rPr>
          <w:sz w:val="22"/>
          <w:szCs w:val="22"/>
          <w:lang w:val="en-US"/>
        </w:rPr>
        <w:t>we cannot understand what it says</w:t>
      </w:r>
      <w:r w:rsidRPr="00C34CD2">
        <w:rPr>
          <w:sz w:val="22"/>
          <w:szCs w:val="22"/>
          <w:lang w:val="en-US"/>
        </w:rPr>
        <w:t>.</w:t>
      </w:r>
    </w:p>
    <w:p w14:paraId="54AAB7FE" w14:textId="77777777" w:rsidR="00BB2409" w:rsidRPr="00AC2C74" w:rsidRDefault="00BB2409" w:rsidP="0071211C">
      <w:pPr>
        <w:rPr>
          <w:sz w:val="22"/>
          <w:szCs w:val="22"/>
          <w:lang w:val="en-US"/>
        </w:rPr>
      </w:pPr>
    </w:p>
    <w:p w14:paraId="0098212C" w14:textId="3FE0212C" w:rsidR="009F6535" w:rsidRPr="00AC2C74" w:rsidRDefault="009F6535" w:rsidP="00C34CD2">
      <w:pPr>
        <w:tabs>
          <w:tab w:val="left" w:pos="6705"/>
        </w:tabs>
        <w:rPr>
          <w:sz w:val="22"/>
          <w:szCs w:val="22"/>
          <w:lang w:val="en-US"/>
        </w:rPr>
      </w:pPr>
    </w:p>
    <w:sectPr w:rsidR="009F6535" w:rsidRPr="00AC2C74" w:rsidSect="00BB2409">
      <w:headerReference w:type="default" r:id="rId10"/>
      <w:footerReference w:type="default" r:id="rId11"/>
      <w:headerReference w:type="first" r:id="rId12"/>
      <w:pgSz w:w="11906" w:h="16838"/>
      <w:pgMar w:top="1417" w:right="1417" w:bottom="1417" w:left="1417" w:header="22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89DC9" w14:textId="77777777" w:rsidR="00864340" w:rsidRDefault="00864340" w:rsidP="0004186F">
      <w:r>
        <w:separator/>
      </w:r>
    </w:p>
  </w:endnote>
  <w:endnote w:type="continuationSeparator" w:id="0">
    <w:p w14:paraId="2169C50F" w14:textId="77777777" w:rsidR="00864340" w:rsidRDefault="00864340" w:rsidP="00041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552649"/>
      <w:docPartObj>
        <w:docPartGallery w:val="Page Numbers (Bottom of Page)"/>
        <w:docPartUnique/>
      </w:docPartObj>
    </w:sdtPr>
    <w:sdtEndPr/>
    <w:sdtContent>
      <w:p w14:paraId="053A3817" w14:textId="732184F5" w:rsidR="00DA2885" w:rsidRDefault="00DA2885">
        <w:pPr>
          <w:pStyle w:val="Sidfot"/>
          <w:jc w:val="right"/>
        </w:pPr>
        <w:r>
          <w:fldChar w:fldCharType="begin"/>
        </w:r>
        <w:r>
          <w:instrText>PAGE   \* MERGEFORMAT</w:instrText>
        </w:r>
        <w:r>
          <w:fldChar w:fldCharType="separate"/>
        </w:r>
        <w:r>
          <w:t>2</w:t>
        </w:r>
        <w:r>
          <w:fldChar w:fldCharType="end"/>
        </w:r>
      </w:p>
    </w:sdtContent>
  </w:sdt>
  <w:p w14:paraId="740A1EE9" w14:textId="77777777" w:rsidR="00DA2885" w:rsidRDefault="00DA2885">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60A12" w14:textId="77777777" w:rsidR="00864340" w:rsidRDefault="00864340" w:rsidP="0004186F">
      <w:r>
        <w:separator/>
      </w:r>
    </w:p>
  </w:footnote>
  <w:footnote w:type="continuationSeparator" w:id="0">
    <w:p w14:paraId="77B599B4" w14:textId="77777777" w:rsidR="00864340" w:rsidRDefault="00864340" w:rsidP="000418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09F56" w14:textId="77777777" w:rsidR="001F7A8E" w:rsidRDefault="001F7A8E" w:rsidP="00A56323">
    <w:pPr>
      <w:pStyle w:val="Sidhuvud"/>
    </w:pPr>
  </w:p>
  <w:p w14:paraId="2CCD4EDB" w14:textId="77777777" w:rsidR="001F7A8E" w:rsidRDefault="00BB2409" w:rsidP="00BB2409">
    <w:pPr>
      <w:pStyle w:val="Sidhuvud"/>
      <w:jc w:val="center"/>
    </w:pPr>
    <w:r>
      <w:rPr>
        <w:noProof/>
      </w:rPr>
      <w:drawing>
        <wp:anchor distT="0" distB="0" distL="114300" distR="114300" simplePos="0" relativeHeight="251687424" behindDoc="1" locked="0" layoutInCell="1" allowOverlap="1" wp14:anchorId="4D669C92" wp14:editId="74917244">
          <wp:simplePos x="0" y="0"/>
          <wp:positionH relativeFrom="column">
            <wp:posOffset>1919605</wp:posOffset>
          </wp:positionH>
          <wp:positionV relativeFrom="paragraph">
            <wp:posOffset>13970</wp:posOffset>
          </wp:positionV>
          <wp:extent cx="1924050" cy="414020"/>
          <wp:effectExtent l="0" t="0" r="0" b="5080"/>
          <wp:wrapTight wrapText="bothSides">
            <wp:wrapPolygon edited="0">
              <wp:start x="0" y="0"/>
              <wp:lineTo x="0" y="20871"/>
              <wp:lineTo x="21386" y="20871"/>
              <wp:lineTo x="21386" y="0"/>
              <wp:lineTo x="0" y="0"/>
            </wp:wrapPolygon>
          </wp:wrapTight>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4050" cy="414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56EC44" w14:textId="77777777" w:rsidR="001F7A8E" w:rsidRDefault="001F7A8E">
    <w:pPr>
      <w:pStyle w:val="Sidhuvud"/>
    </w:pPr>
  </w:p>
  <w:p w14:paraId="30B2DC33" w14:textId="77777777" w:rsidR="001F7A8E" w:rsidRDefault="001F7A8E">
    <w:pPr>
      <w:pStyle w:val="Sidhuvud"/>
    </w:pPr>
  </w:p>
  <w:p w14:paraId="58B64ECB" w14:textId="77777777" w:rsidR="001F7A8E" w:rsidRDefault="001F7A8E">
    <w:pPr>
      <w:pStyle w:val="Sidhuvud"/>
    </w:pPr>
  </w:p>
  <w:p w14:paraId="64F99969" w14:textId="77777777" w:rsidR="001F7A8E" w:rsidRDefault="001F7A8E">
    <w:pPr>
      <w:pStyle w:val="Sidhuvud"/>
    </w:pPr>
  </w:p>
  <w:p w14:paraId="567F3EEA" w14:textId="77777777" w:rsidR="001F7A8E" w:rsidRDefault="001F7A8E">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75FA7" w14:textId="77777777" w:rsidR="00BB2409" w:rsidRDefault="00BB2409" w:rsidP="00BB2409">
    <w:pPr>
      <w:pStyle w:val="Sidhuvud"/>
      <w:tabs>
        <w:tab w:val="clear" w:pos="4536"/>
        <w:tab w:val="clear" w:pos="9072"/>
        <w:tab w:val="left" w:pos="5025"/>
      </w:tabs>
    </w:pPr>
    <w:r>
      <w:rPr>
        <w:noProof/>
      </w:rPr>
      <w:drawing>
        <wp:anchor distT="0" distB="0" distL="114300" distR="114300" simplePos="0" relativeHeight="251702784" behindDoc="1" locked="0" layoutInCell="1" allowOverlap="1" wp14:anchorId="0AD983C2" wp14:editId="55A05010">
          <wp:simplePos x="0" y="0"/>
          <wp:positionH relativeFrom="column">
            <wp:posOffset>0</wp:posOffset>
          </wp:positionH>
          <wp:positionV relativeFrom="paragraph">
            <wp:posOffset>256540</wp:posOffset>
          </wp:positionV>
          <wp:extent cx="2610000" cy="561600"/>
          <wp:effectExtent l="0" t="0" r="0" b="0"/>
          <wp:wrapTight wrapText="bothSides">
            <wp:wrapPolygon edited="0">
              <wp:start x="0" y="0"/>
              <wp:lineTo x="0" y="20525"/>
              <wp:lineTo x="21442" y="20525"/>
              <wp:lineTo x="21442" y="0"/>
              <wp:lineTo x="0" y="0"/>
            </wp:wrapPolygon>
          </wp:wrapTight>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10000" cy="5616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0B3D4876" w14:textId="77777777" w:rsidR="00BB2409" w:rsidRDefault="00BB2409" w:rsidP="00BB2409">
    <w:pPr>
      <w:pStyle w:val="Sidhuvud"/>
      <w:tabs>
        <w:tab w:val="clear" w:pos="4536"/>
        <w:tab w:val="clear" w:pos="9072"/>
        <w:tab w:val="left" w:pos="5025"/>
      </w:tabs>
    </w:pPr>
  </w:p>
  <w:p w14:paraId="49119296" w14:textId="77777777" w:rsidR="00BB2409" w:rsidRDefault="00E609AE" w:rsidP="00E609AE">
    <w:pPr>
      <w:pStyle w:val="Sidhuvud"/>
      <w:tabs>
        <w:tab w:val="clear" w:pos="4536"/>
        <w:tab w:val="clear" w:pos="9072"/>
        <w:tab w:val="left" w:pos="2865"/>
      </w:tabs>
    </w:pPr>
    <w:r>
      <w:tab/>
    </w:r>
  </w:p>
  <w:p w14:paraId="4231556A" w14:textId="77777777" w:rsidR="00BB2409" w:rsidRDefault="00BB2409" w:rsidP="00BB2409">
    <w:pPr>
      <w:pStyle w:val="Sidhuvud"/>
      <w:tabs>
        <w:tab w:val="clear" w:pos="4536"/>
        <w:tab w:val="clear" w:pos="9072"/>
        <w:tab w:val="left" w:pos="5025"/>
      </w:tabs>
    </w:pPr>
  </w:p>
  <w:p w14:paraId="79A6A3F0" w14:textId="77777777" w:rsidR="00BB2409" w:rsidRDefault="00BB2409" w:rsidP="00BB2409">
    <w:pPr>
      <w:pStyle w:val="Sidhuvud"/>
      <w:tabs>
        <w:tab w:val="clear" w:pos="4536"/>
        <w:tab w:val="clear" w:pos="9072"/>
        <w:tab w:val="left" w:pos="5025"/>
      </w:tabs>
    </w:pPr>
  </w:p>
  <w:p w14:paraId="08EC25A0" w14:textId="77777777" w:rsidR="00BB2409" w:rsidRDefault="00BB2409" w:rsidP="00BB2409">
    <w:pPr>
      <w:pStyle w:val="Sidhuvud"/>
      <w:tabs>
        <w:tab w:val="clear" w:pos="4536"/>
        <w:tab w:val="clear" w:pos="9072"/>
        <w:tab w:val="left" w:pos="5025"/>
      </w:tabs>
    </w:pPr>
  </w:p>
  <w:p w14:paraId="666C3347" w14:textId="77777777" w:rsidR="00BB2409" w:rsidRDefault="00BB2409" w:rsidP="00BB2409">
    <w:pPr>
      <w:pStyle w:val="Sidhuvud"/>
      <w:tabs>
        <w:tab w:val="clear" w:pos="4536"/>
        <w:tab w:val="clear" w:pos="9072"/>
        <w:tab w:val="left" w:pos="502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F18C6F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1A2CC5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4D0B26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D7A4D3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346EADC"/>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8CEC6C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F62173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03BE06A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8D0C6E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31C2579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9BEAE0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B31F82"/>
    <w:multiLevelType w:val="hybridMultilevel"/>
    <w:tmpl w:val="CF928FB0"/>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05792AAD"/>
    <w:multiLevelType w:val="hybridMultilevel"/>
    <w:tmpl w:val="A90A501A"/>
    <w:lvl w:ilvl="0" w:tplc="F4D05638">
      <w:start w:val="1"/>
      <w:numFmt w:val="decimal"/>
      <w:lvlText w:val="%1."/>
      <w:lvlJc w:val="left"/>
      <w:pPr>
        <w:ind w:left="2061" w:hanging="360"/>
      </w:pPr>
      <w:rPr>
        <w:rFonts w:hint="default"/>
      </w:rPr>
    </w:lvl>
    <w:lvl w:ilvl="1" w:tplc="041D0019" w:tentative="1">
      <w:start w:val="1"/>
      <w:numFmt w:val="lowerLetter"/>
      <w:lvlText w:val="%2."/>
      <w:lvlJc w:val="left"/>
      <w:pPr>
        <w:ind w:left="2781" w:hanging="360"/>
      </w:pPr>
    </w:lvl>
    <w:lvl w:ilvl="2" w:tplc="041D001B" w:tentative="1">
      <w:start w:val="1"/>
      <w:numFmt w:val="lowerRoman"/>
      <w:lvlText w:val="%3."/>
      <w:lvlJc w:val="right"/>
      <w:pPr>
        <w:ind w:left="3501" w:hanging="180"/>
      </w:pPr>
    </w:lvl>
    <w:lvl w:ilvl="3" w:tplc="041D000F" w:tentative="1">
      <w:start w:val="1"/>
      <w:numFmt w:val="decimal"/>
      <w:lvlText w:val="%4."/>
      <w:lvlJc w:val="left"/>
      <w:pPr>
        <w:ind w:left="4221" w:hanging="360"/>
      </w:pPr>
    </w:lvl>
    <w:lvl w:ilvl="4" w:tplc="041D0019" w:tentative="1">
      <w:start w:val="1"/>
      <w:numFmt w:val="lowerLetter"/>
      <w:lvlText w:val="%5."/>
      <w:lvlJc w:val="left"/>
      <w:pPr>
        <w:ind w:left="4941" w:hanging="360"/>
      </w:pPr>
    </w:lvl>
    <w:lvl w:ilvl="5" w:tplc="041D001B" w:tentative="1">
      <w:start w:val="1"/>
      <w:numFmt w:val="lowerRoman"/>
      <w:lvlText w:val="%6."/>
      <w:lvlJc w:val="right"/>
      <w:pPr>
        <w:ind w:left="5661" w:hanging="180"/>
      </w:pPr>
    </w:lvl>
    <w:lvl w:ilvl="6" w:tplc="041D000F" w:tentative="1">
      <w:start w:val="1"/>
      <w:numFmt w:val="decimal"/>
      <w:lvlText w:val="%7."/>
      <w:lvlJc w:val="left"/>
      <w:pPr>
        <w:ind w:left="6381" w:hanging="360"/>
      </w:pPr>
    </w:lvl>
    <w:lvl w:ilvl="7" w:tplc="041D0019" w:tentative="1">
      <w:start w:val="1"/>
      <w:numFmt w:val="lowerLetter"/>
      <w:lvlText w:val="%8."/>
      <w:lvlJc w:val="left"/>
      <w:pPr>
        <w:ind w:left="7101" w:hanging="360"/>
      </w:pPr>
    </w:lvl>
    <w:lvl w:ilvl="8" w:tplc="041D001B" w:tentative="1">
      <w:start w:val="1"/>
      <w:numFmt w:val="lowerRoman"/>
      <w:lvlText w:val="%9."/>
      <w:lvlJc w:val="right"/>
      <w:pPr>
        <w:ind w:left="7821" w:hanging="180"/>
      </w:pPr>
    </w:lvl>
  </w:abstractNum>
  <w:abstractNum w:abstractNumId="13" w15:restartNumberingAfterBreak="0">
    <w:nsid w:val="05FE109F"/>
    <w:multiLevelType w:val="hybridMultilevel"/>
    <w:tmpl w:val="3D008E8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0600632D"/>
    <w:multiLevelType w:val="hybridMultilevel"/>
    <w:tmpl w:val="FD4036AC"/>
    <w:lvl w:ilvl="0" w:tplc="FFFFFFFF">
      <w:start w:val="1"/>
      <w:numFmt w:val="decimal"/>
      <w:lvlText w:val="%1."/>
      <w:lvlJc w:val="left"/>
      <w:pPr>
        <w:ind w:left="2061" w:hanging="360"/>
      </w:pPr>
      <w:rPr>
        <w:rFonts w:hint="default"/>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15" w15:restartNumberingAfterBreak="0">
    <w:nsid w:val="07895659"/>
    <w:multiLevelType w:val="hybridMultilevel"/>
    <w:tmpl w:val="FD4036AC"/>
    <w:lvl w:ilvl="0" w:tplc="FFFFFFFF">
      <w:start w:val="1"/>
      <w:numFmt w:val="decimal"/>
      <w:lvlText w:val="%1."/>
      <w:lvlJc w:val="left"/>
      <w:pPr>
        <w:ind w:left="2061" w:hanging="360"/>
      </w:pPr>
      <w:rPr>
        <w:rFonts w:hint="default"/>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16" w15:restartNumberingAfterBreak="0">
    <w:nsid w:val="0F3A487E"/>
    <w:multiLevelType w:val="hybridMultilevel"/>
    <w:tmpl w:val="FD4036AC"/>
    <w:lvl w:ilvl="0" w:tplc="FFFFFFFF">
      <w:start w:val="1"/>
      <w:numFmt w:val="decimal"/>
      <w:lvlText w:val="%1."/>
      <w:lvlJc w:val="left"/>
      <w:pPr>
        <w:ind w:left="2061" w:hanging="360"/>
      </w:pPr>
      <w:rPr>
        <w:rFonts w:hint="default"/>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17" w15:restartNumberingAfterBreak="0">
    <w:nsid w:val="39B9222D"/>
    <w:multiLevelType w:val="hybridMultilevel"/>
    <w:tmpl w:val="D850F584"/>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4849562F"/>
    <w:multiLevelType w:val="hybridMultilevel"/>
    <w:tmpl w:val="FD4036AC"/>
    <w:lvl w:ilvl="0" w:tplc="FFFFFFFF">
      <w:start w:val="1"/>
      <w:numFmt w:val="decimal"/>
      <w:lvlText w:val="%1."/>
      <w:lvlJc w:val="left"/>
      <w:pPr>
        <w:ind w:left="2061" w:hanging="360"/>
      </w:pPr>
      <w:rPr>
        <w:rFonts w:hint="default"/>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19" w15:restartNumberingAfterBreak="0">
    <w:nsid w:val="4B111829"/>
    <w:multiLevelType w:val="hybridMultilevel"/>
    <w:tmpl w:val="FD4036AC"/>
    <w:lvl w:ilvl="0" w:tplc="FFFFFFFF">
      <w:start w:val="1"/>
      <w:numFmt w:val="decimal"/>
      <w:lvlText w:val="%1."/>
      <w:lvlJc w:val="left"/>
      <w:pPr>
        <w:ind w:left="2061" w:hanging="360"/>
      </w:pPr>
      <w:rPr>
        <w:rFonts w:hint="default"/>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20" w15:restartNumberingAfterBreak="0">
    <w:nsid w:val="4C4F2BF0"/>
    <w:multiLevelType w:val="hybridMultilevel"/>
    <w:tmpl w:val="DC90314A"/>
    <w:lvl w:ilvl="0" w:tplc="041D0011">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1" w15:restartNumberingAfterBreak="0">
    <w:nsid w:val="58A16C1E"/>
    <w:multiLevelType w:val="hybridMultilevel"/>
    <w:tmpl w:val="C4685E16"/>
    <w:lvl w:ilvl="0" w:tplc="665C3CF4">
      <w:start w:val="1"/>
      <w:numFmt w:val="decimal"/>
      <w:lvlText w:val="%1."/>
      <w:lvlJc w:val="left"/>
      <w:pPr>
        <w:ind w:left="2061" w:hanging="360"/>
      </w:pPr>
      <w:rPr>
        <w:rFonts w:hint="default"/>
      </w:rPr>
    </w:lvl>
    <w:lvl w:ilvl="1" w:tplc="041D0019" w:tentative="1">
      <w:start w:val="1"/>
      <w:numFmt w:val="lowerLetter"/>
      <w:lvlText w:val="%2."/>
      <w:lvlJc w:val="left"/>
      <w:pPr>
        <w:ind w:left="2781" w:hanging="360"/>
      </w:pPr>
    </w:lvl>
    <w:lvl w:ilvl="2" w:tplc="041D001B" w:tentative="1">
      <w:start w:val="1"/>
      <w:numFmt w:val="lowerRoman"/>
      <w:lvlText w:val="%3."/>
      <w:lvlJc w:val="right"/>
      <w:pPr>
        <w:ind w:left="3501" w:hanging="180"/>
      </w:pPr>
    </w:lvl>
    <w:lvl w:ilvl="3" w:tplc="041D000F" w:tentative="1">
      <w:start w:val="1"/>
      <w:numFmt w:val="decimal"/>
      <w:lvlText w:val="%4."/>
      <w:lvlJc w:val="left"/>
      <w:pPr>
        <w:ind w:left="4221" w:hanging="360"/>
      </w:pPr>
    </w:lvl>
    <w:lvl w:ilvl="4" w:tplc="041D0019" w:tentative="1">
      <w:start w:val="1"/>
      <w:numFmt w:val="lowerLetter"/>
      <w:lvlText w:val="%5."/>
      <w:lvlJc w:val="left"/>
      <w:pPr>
        <w:ind w:left="4941" w:hanging="360"/>
      </w:pPr>
    </w:lvl>
    <w:lvl w:ilvl="5" w:tplc="041D001B" w:tentative="1">
      <w:start w:val="1"/>
      <w:numFmt w:val="lowerRoman"/>
      <w:lvlText w:val="%6."/>
      <w:lvlJc w:val="right"/>
      <w:pPr>
        <w:ind w:left="5661" w:hanging="180"/>
      </w:pPr>
    </w:lvl>
    <w:lvl w:ilvl="6" w:tplc="041D000F" w:tentative="1">
      <w:start w:val="1"/>
      <w:numFmt w:val="decimal"/>
      <w:lvlText w:val="%7."/>
      <w:lvlJc w:val="left"/>
      <w:pPr>
        <w:ind w:left="6381" w:hanging="360"/>
      </w:pPr>
    </w:lvl>
    <w:lvl w:ilvl="7" w:tplc="041D0019" w:tentative="1">
      <w:start w:val="1"/>
      <w:numFmt w:val="lowerLetter"/>
      <w:lvlText w:val="%8."/>
      <w:lvlJc w:val="left"/>
      <w:pPr>
        <w:ind w:left="7101" w:hanging="360"/>
      </w:pPr>
    </w:lvl>
    <w:lvl w:ilvl="8" w:tplc="041D001B" w:tentative="1">
      <w:start w:val="1"/>
      <w:numFmt w:val="lowerRoman"/>
      <w:lvlText w:val="%9."/>
      <w:lvlJc w:val="right"/>
      <w:pPr>
        <w:ind w:left="7821" w:hanging="180"/>
      </w:pPr>
    </w:lvl>
  </w:abstractNum>
  <w:abstractNum w:abstractNumId="22" w15:restartNumberingAfterBreak="0">
    <w:nsid w:val="5B97051C"/>
    <w:multiLevelType w:val="hybridMultilevel"/>
    <w:tmpl w:val="E334D3A4"/>
    <w:lvl w:ilvl="0" w:tplc="38100FFE">
      <w:start w:val="1"/>
      <w:numFmt w:val="upperLetter"/>
      <w:lvlText w:val="%1."/>
      <w:lvlJc w:val="left"/>
      <w:pPr>
        <w:ind w:left="2061" w:hanging="360"/>
      </w:pPr>
      <w:rPr>
        <w:rFonts w:hint="default"/>
      </w:rPr>
    </w:lvl>
    <w:lvl w:ilvl="1" w:tplc="041D0019" w:tentative="1">
      <w:start w:val="1"/>
      <w:numFmt w:val="lowerLetter"/>
      <w:lvlText w:val="%2."/>
      <w:lvlJc w:val="left"/>
      <w:pPr>
        <w:ind w:left="2781" w:hanging="360"/>
      </w:pPr>
    </w:lvl>
    <w:lvl w:ilvl="2" w:tplc="041D001B" w:tentative="1">
      <w:start w:val="1"/>
      <w:numFmt w:val="lowerRoman"/>
      <w:lvlText w:val="%3."/>
      <w:lvlJc w:val="right"/>
      <w:pPr>
        <w:ind w:left="3501" w:hanging="180"/>
      </w:pPr>
    </w:lvl>
    <w:lvl w:ilvl="3" w:tplc="041D000F" w:tentative="1">
      <w:start w:val="1"/>
      <w:numFmt w:val="decimal"/>
      <w:lvlText w:val="%4."/>
      <w:lvlJc w:val="left"/>
      <w:pPr>
        <w:ind w:left="4221" w:hanging="360"/>
      </w:pPr>
    </w:lvl>
    <w:lvl w:ilvl="4" w:tplc="041D0019" w:tentative="1">
      <w:start w:val="1"/>
      <w:numFmt w:val="lowerLetter"/>
      <w:lvlText w:val="%5."/>
      <w:lvlJc w:val="left"/>
      <w:pPr>
        <w:ind w:left="4941" w:hanging="360"/>
      </w:pPr>
    </w:lvl>
    <w:lvl w:ilvl="5" w:tplc="041D001B" w:tentative="1">
      <w:start w:val="1"/>
      <w:numFmt w:val="lowerRoman"/>
      <w:lvlText w:val="%6."/>
      <w:lvlJc w:val="right"/>
      <w:pPr>
        <w:ind w:left="5661" w:hanging="180"/>
      </w:pPr>
    </w:lvl>
    <w:lvl w:ilvl="6" w:tplc="041D000F" w:tentative="1">
      <w:start w:val="1"/>
      <w:numFmt w:val="decimal"/>
      <w:lvlText w:val="%7."/>
      <w:lvlJc w:val="left"/>
      <w:pPr>
        <w:ind w:left="6381" w:hanging="360"/>
      </w:pPr>
    </w:lvl>
    <w:lvl w:ilvl="7" w:tplc="041D0019" w:tentative="1">
      <w:start w:val="1"/>
      <w:numFmt w:val="lowerLetter"/>
      <w:lvlText w:val="%8."/>
      <w:lvlJc w:val="left"/>
      <w:pPr>
        <w:ind w:left="7101" w:hanging="360"/>
      </w:pPr>
    </w:lvl>
    <w:lvl w:ilvl="8" w:tplc="041D001B" w:tentative="1">
      <w:start w:val="1"/>
      <w:numFmt w:val="lowerRoman"/>
      <w:lvlText w:val="%9."/>
      <w:lvlJc w:val="right"/>
      <w:pPr>
        <w:ind w:left="7821" w:hanging="180"/>
      </w:pPr>
    </w:lvl>
  </w:abstractNum>
  <w:abstractNum w:abstractNumId="23" w15:restartNumberingAfterBreak="0">
    <w:nsid w:val="5E5B17F6"/>
    <w:multiLevelType w:val="hybridMultilevel"/>
    <w:tmpl w:val="0288561A"/>
    <w:lvl w:ilvl="0" w:tplc="041D000F">
      <w:start w:val="2"/>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4" w15:restartNumberingAfterBreak="0">
    <w:nsid w:val="5FC83BC4"/>
    <w:multiLevelType w:val="hybridMultilevel"/>
    <w:tmpl w:val="9AE6D170"/>
    <w:lvl w:ilvl="0" w:tplc="041D0017">
      <w:start w:val="1"/>
      <w:numFmt w:val="lowerLetter"/>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25" w15:restartNumberingAfterBreak="0">
    <w:nsid w:val="66E2414B"/>
    <w:multiLevelType w:val="hybridMultilevel"/>
    <w:tmpl w:val="7E8EB5C8"/>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6" w15:restartNumberingAfterBreak="0">
    <w:nsid w:val="6A521133"/>
    <w:multiLevelType w:val="hybridMultilevel"/>
    <w:tmpl w:val="FD94DACE"/>
    <w:lvl w:ilvl="0" w:tplc="C2CC9E0C">
      <w:start w:val="1"/>
      <w:numFmt w:val="decimal"/>
      <w:pStyle w:val="Rubrik1"/>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2095008466">
    <w:abstractNumId w:val="21"/>
  </w:num>
  <w:num w:numId="2" w16cid:durableId="446856624">
    <w:abstractNumId w:val="11"/>
  </w:num>
  <w:num w:numId="3" w16cid:durableId="1996759014">
    <w:abstractNumId w:val="26"/>
  </w:num>
  <w:num w:numId="4" w16cid:durableId="1479302741">
    <w:abstractNumId w:val="9"/>
  </w:num>
  <w:num w:numId="5" w16cid:durableId="622271998">
    <w:abstractNumId w:val="4"/>
  </w:num>
  <w:num w:numId="6" w16cid:durableId="1154679829">
    <w:abstractNumId w:val="3"/>
  </w:num>
  <w:num w:numId="7" w16cid:durableId="1392340641">
    <w:abstractNumId w:val="2"/>
  </w:num>
  <w:num w:numId="8" w16cid:durableId="565992143">
    <w:abstractNumId w:val="1"/>
  </w:num>
  <w:num w:numId="9" w16cid:durableId="1613434958">
    <w:abstractNumId w:val="10"/>
  </w:num>
  <w:num w:numId="10" w16cid:durableId="359667499">
    <w:abstractNumId w:val="8"/>
  </w:num>
  <w:num w:numId="11" w16cid:durableId="1657369924">
    <w:abstractNumId w:val="7"/>
  </w:num>
  <w:num w:numId="12" w16cid:durableId="11955283">
    <w:abstractNumId w:val="6"/>
  </w:num>
  <w:num w:numId="13" w16cid:durableId="319583423">
    <w:abstractNumId w:val="5"/>
  </w:num>
  <w:num w:numId="14" w16cid:durableId="542255075">
    <w:abstractNumId w:val="17"/>
  </w:num>
  <w:num w:numId="15" w16cid:durableId="1614823406">
    <w:abstractNumId w:val="25"/>
  </w:num>
  <w:num w:numId="16" w16cid:durableId="1567833818">
    <w:abstractNumId w:val="20"/>
  </w:num>
  <w:num w:numId="17" w16cid:durableId="148136671">
    <w:abstractNumId w:val="24"/>
  </w:num>
  <w:num w:numId="18" w16cid:durableId="2083722705">
    <w:abstractNumId w:val="14"/>
  </w:num>
  <w:num w:numId="19" w16cid:durableId="2010205444">
    <w:abstractNumId w:val="12"/>
  </w:num>
  <w:num w:numId="20" w16cid:durableId="2126609645">
    <w:abstractNumId w:val="18"/>
  </w:num>
  <w:num w:numId="21" w16cid:durableId="309991492">
    <w:abstractNumId w:val="22"/>
  </w:num>
  <w:num w:numId="22" w16cid:durableId="1384909760">
    <w:abstractNumId w:val="16"/>
  </w:num>
  <w:num w:numId="23" w16cid:durableId="2136365408">
    <w:abstractNumId w:val="0"/>
  </w:num>
  <w:num w:numId="24" w16cid:durableId="95296242">
    <w:abstractNumId w:val="19"/>
  </w:num>
  <w:num w:numId="25" w16cid:durableId="1646423829">
    <w:abstractNumId w:val="15"/>
  </w:num>
  <w:num w:numId="26" w16cid:durableId="1547983845">
    <w:abstractNumId w:val="13"/>
  </w:num>
  <w:num w:numId="27" w16cid:durableId="16371832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704" w:allStyles="0" w:customStyles="0" w:latentStyles="1"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CD2"/>
    <w:rsid w:val="00021EC4"/>
    <w:rsid w:val="0006100C"/>
    <w:rsid w:val="000B3C94"/>
    <w:rsid w:val="000E6A02"/>
    <w:rsid w:val="000F2681"/>
    <w:rsid w:val="00120862"/>
    <w:rsid w:val="00141821"/>
    <w:rsid w:val="001425CD"/>
    <w:rsid w:val="00147CDC"/>
    <w:rsid w:val="001501CF"/>
    <w:rsid w:val="00176E66"/>
    <w:rsid w:val="0018246E"/>
    <w:rsid w:val="00183E17"/>
    <w:rsid w:val="00185DC3"/>
    <w:rsid w:val="001A0DF4"/>
    <w:rsid w:val="001A204B"/>
    <w:rsid w:val="001B43E3"/>
    <w:rsid w:val="001B4629"/>
    <w:rsid w:val="001F7A8E"/>
    <w:rsid w:val="002056CA"/>
    <w:rsid w:val="002149FA"/>
    <w:rsid w:val="002200C7"/>
    <w:rsid w:val="0023324C"/>
    <w:rsid w:val="00252246"/>
    <w:rsid w:val="00252E46"/>
    <w:rsid w:val="00265480"/>
    <w:rsid w:val="00285892"/>
    <w:rsid w:val="002A061D"/>
    <w:rsid w:val="002C788C"/>
    <w:rsid w:val="003172C2"/>
    <w:rsid w:val="00327AAD"/>
    <w:rsid w:val="00342C36"/>
    <w:rsid w:val="003541C1"/>
    <w:rsid w:val="00362960"/>
    <w:rsid w:val="00383170"/>
    <w:rsid w:val="003E5D46"/>
    <w:rsid w:val="003F6CCC"/>
    <w:rsid w:val="00403DDD"/>
    <w:rsid w:val="0041674A"/>
    <w:rsid w:val="00417649"/>
    <w:rsid w:val="00426F3D"/>
    <w:rsid w:val="004308DA"/>
    <w:rsid w:val="00432A61"/>
    <w:rsid w:val="004344FA"/>
    <w:rsid w:val="00434C49"/>
    <w:rsid w:val="00435D1F"/>
    <w:rsid w:val="00443721"/>
    <w:rsid w:val="0047168E"/>
    <w:rsid w:val="00475276"/>
    <w:rsid w:val="00484792"/>
    <w:rsid w:val="004952CB"/>
    <w:rsid w:val="004A1F8D"/>
    <w:rsid w:val="004B23D8"/>
    <w:rsid w:val="004C36EC"/>
    <w:rsid w:val="004C675F"/>
    <w:rsid w:val="004E2511"/>
    <w:rsid w:val="004E7BA1"/>
    <w:rsid w:val="00512CE9"/>
    <w:rsid w:val="00523E74"/>
    <w:rsid w:val="005342EF"/>
    <w:rsid w:val="00573B05"/>
    <w:rsid w:val="005852FF"/>
    <w:rsid w:val="005C13FD"/>
    <w:rsid w:val="005C150B"/>
    <w:rsid w:val="005D2CC9"/>
    <w:rsid w:val="005D5296"/>
    <w:rsid w:val="005F716B"/>
    <w:rsid w:val="005F7F2C"/>
    <w:rsid w:val="00615CFA"/>
    <w:rsid w:val="0062180A"/>
    <w:rsid w:val="00625772"/>
    <w:rsid w:val="00633C7C"/>
    <w:rsid w:val="00651BCE"/>
    <w:rsid w:val="00651F87"/>
    <w:rsid w:val="00671982"/>
    <w:rsid w:val="00682AA7"/>
    <w:rsid w:val="006A4371"/>
    <w:rsid w:val="006C068D"/>
    <w:rsid w:val="006E7416"/>
    <w:rsid w:val="006F30FD"/>
    <w:rsid w:val="006F7622"/>
    <w:rsid w:val="00702D03"/>
    <w:rsid w:val="0071211C"/>
    <w:rsid w:val="007274BE"/>
    <w:rsid w:val="00747DBA"/>
    <w:rsid w:val="007531F9"/>
    <w:rsid w:val="007701DC"/>
    <w:rsid w:val="007A3768"/>
    <w:rsid w:val="007C0BE3"/>
    <w:rsid w:val="007E45A8"/>
    <w:rsid w:val="007F36C6"/>
    <w:rsid w:val="00802E6D"/>
    <w:rsid w:val="0080497E"/>
    <w:rsid w:val="0080626F"/>
    <w:rsid w:val="0081249D"/>
    <w:rsid w:val="00827DB8"/>
    <w:rsid w:val="00864340"/>
    <w:rsid w:val="00893C23"/>
    <w:rsid w:val="008B7944"/>
    <w:rsid w:val="008C466F"/>
    <w:rsid w:val="008D1B26"/>
    <w:rsid w:val="008D379D"/>
    <w:rsid w:val="008D516A"/>
    <w:rsid w:val="008F46B1"/>
    <w:rsid w:val="008F5024"/>
    <w:rsid w:val="0090596A"/>
    <w:rsid w:val="00911726"/>
    <w:rsid w:val="00921C97"/>
    <w:rsid w:val="00924A61"/>
    <w:rsid w:val="00957DF6"/>
    <w:rsid w:val="00965C61"/>
    <w:rsid w:val="00966898"/>
    <w:rsid w:val="00973342"/>
    <w:rsid w:val="00980593"/>
    <w:rsid w:val="009A44B3"/>
    <w:rsid w:val="009E2943"/>
    <w:rsid w:val="009E5753"/>
    <w:rsid w:val="009E6736"/>
    <w:rsid w:val="009F40A9"/>
    <w:rsid w:val="009F6535"/>
    <w:rsid w:val="00A03C4D"/>
    <w:rsid w:val="00A142D6"/>
    <w:rsid w:val="00A359D1"/>
    <w:rsid w:val="00A4127B"/>
    <w:rsid w:val="00A43DE9"/>
    <w:rsid w:val="00A607A4"/>
    <w:rsid w:val="00A750B5"/>
    <w:rsid w:val="00A77235"/>
    <w:rsid w:val="00A861A4"/>
    <w:rsid w:val="00AA422F"/>
    <w:rsid w:val="00AB1102"/>
    <w:rsid w:val="00AC2C74"/>
    <w:rsid w:val="00AD210F"/>
    <w:rsid w:val="00B05777"/>
    <w:rsid w:val="00B134A9"/>
    <w:rsid w:val="00B25B7C"/>
    <w:rsid w:val="00B6612D"/>
    <w:rsid w:val="00B82BB5"/>
    <w:rsid w:val="00BB2409"/>
    <w:rsid w:val="00BC33CE"/>
    <w:rsid w:val="00BC421F"/>
    <w:rsid w:val="00BD3E51"/>
    <w:rsid w:val="00BD749B"/>
    <w:rsid w:val="00C34CD2"/>
    <w:rsid w:val="00C447FA"/>
    <w:rsid w:val="00C7384E"/>
    <w:rsid w:val="00C86B04"/>
    <w:rsid w:val="00C975BC"/>
    <w:rsid w:val="00CA29D7"/>
    <w:rsid w:val="00CC2736"/>
    <w:rsid w:val="00CD64BD"/>
    <w:rsid w:val="00D37B66"/>
    <w:rsid w:val="00D444A9"/>
    <w:rsid w:val="00D51975"/>
    <w:rsid w:val="00D70849"/>
    <w:rsid w:val="00DA2885"/>
    <w:rsid w:val="00DA5AA2"/>
    <w:rsid w:val="00DC3E8D"/>
    <w:rsid w:val="00DD2488"/>
    <w:rsid w:val="00DE2042"/>
    <w:rsid w:val="00E074C1"/>
    <w:rsid w:val="00E17EA6"/>
    <w:rsid w:val="00E33EE6"/>
    <w:rsid w:val="00E507F3"/>
    <w:rsid w:val="00E609AE"/>
    <w:rsid w:val="00E6335D"/>
    <w:rsid w:val="00E94178"/>
    <w:rsid w:val="00EB0D1D"/>
    <w:rsid w:val="00F121E9"/>
    <w:rsid w:val="00F262AE"/>
    <w:rsid w:val="00F27FAA"/>
    <w:rsid w:val="00F80113"/>
    <w:rsid w:val="00F82FE7"/>
    <w:rsid w:val="00F85FF7"/>
    <w:rsid w:val="00FC358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A8741"/>
  <w15:docId w15:val="{1D36AB23-10B5-453C-ACD8-79CE1F687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5480"/>
    <w:pPr>
      <w:spacing w:after="120" w:line="276" w:lineRule="auto"/>
    </w:pPr>
    <w:rPr>
      <w:rFonts w:ascii="Georgia" w:hAnsi="Georgia"/>
      <w:szCs w:val="24"/>
    </w:rPr>
  </w:style>
  <w:style w:type="paragraph" w:styleId="Rubrik1">
    <w:name w:val="heading 1"/>
    <w:aliases w:val="Rubrik 1 Fondbolagen"/>
    <w:basedOn w:val="Normal"/>
    <w:next w:val="Normal"/>
    <w:link w:val="Rubrik1Char"/>
    <w:uiPriority w:val="9"/>
    <w:qFormat/>
    <w:rsid w:val="00AD210F"/>
    <w:pPr>
      <w:keepNext/>
      <w:keepLines/>
      <w:numPr>
        <w:numId w:val="3"/>
      </w:numPr>
      <w:spacing w:before="480"/>
      <w:outlineLvl w:val="0"/>
    </w:pPr>
    <w:rPr>
      <w:rFonts w:ascii="Tahoma" w:hAnsi="Tahoma"/>
      <w:bCs/>
      <w:sz w:val="28"/>
      <w:szCs w:val="28"/>
    </w:rPr>
  </w:style>
  <w:style w:type="paragraph" w:styleId="Rubrik2">
    <w:name w:val="heading 2"/>
    <w:basedOn w:val="Normal"/>
    <w:next w:val="Normal"/>
    <w:link w:val="Rubrik2Char"/>
    <w:semiHidden/>
    <w:unhideWhenUsed/>
    <w:qFormat/>
    <w:rsid w:val="00147CDC"/>
    <w:pPr>
      <w:keepNext/>
      <w:keepLines/>
      <w:spacing w:before="40" w:after="0"/>
      <w:outlineLvl w:val="1"/>
    </w:pPr>
    <w:rPr>
      <w:rFonts w:asciiTheme="majorHAnsi" w:eastAsiaTheme="majorEastAsia" w:hAnsiTheme="majorHAnsi" w:cstheme="majorBidi"/>
      <w:color w:val="6B6153" w:themeColor="accent1" w:themeShade="BF"/>
      <w:sz w:val="26"/>
      <w:szCs w:val="26"/>
    </w:rPr>
  </w:style>
  <w:style w:type="paragraph" w:styleId="Rubrik3">
    <w:name w:val="heading 3"/>
    <w:basedOn w:val="Normal"/>
    <w:next w:val="Normal"/>
    <w:link w:val="Rubrik3Char"/>
    <w:unhideWhenUsed/>
    <w:qFormat/>
    <w:rsid w:val="00285892"/>
    <w:pPr>
      <w:keepNext/>
      <w:keepLines/>
      <w:spacing w:before="40" w:after="0"/>
      <w:outlineLvl w:val="2"/>
    </w:pPr>
    <w:rPr>
      <w:rFonts w:ascii="Tahoma" w:eastAsiaTheme="majorEastAsia" w:hAnsi="Tahoma" w:cs="Tahoma"/>
      <w:color w:val="474037" w:themeColor="accent1" w:themeShade="7F"/>
      <w:szCs w:val="20"/>
    </w:rPr>
  </w:style>
  <w:style w:type="paragraph" w:styleId="Rubrik4">
    <w:name w:val="heading 4"/>
    <w:basedOn w:val="Normal"/>
    <w:next w:val="Normal"/>
    <w:link w:val="Rubrik4Char"/>
    <w:unhideWhenUsed/>
    <w:qFormat/>
    <w:rsid w:val="002200C7"/>
    <w:pPr>
      <w:keepNext/>
      <w:keepLines/>
      <w:spacing w:before="40" w:after="0"/>
      <w:outlineLvl w:val="3"/>
    </w:pPr>
    <w:rPr>
      <w:rFonts w:ascii="Tahoma" w:eastAsiaTheme="majorEastAsia" w:hAnsi="Tahoma" w:cs="Tahoma"/>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aliases w:val="Rubrik 1 Fondbolagen Char"/>
    <w:link w:val="Rubrik1"/>
    <w:uiPriority w:val="9"/>
    <w:rsid w:val="00AD210F"/>
    <w:rPr>
      <w:rFonts w:ascii="Tahoma" w:hAnsi="Tahoma"/>
      <w:bCs/>
      <w:sz w:val="28"/>
      <w:szCs w:val="28"/>
    </w:rPr>
  </w:style>
  <w:style w:type="paragraph" w:styleId="Sidhuvud">
    <w:name w:val="header"/>
    <w:basedOn w:val="Normal"/>
    <w:link w:val="SidhuvudChar"/>
    <w:uiPriority w:val="99"/>
    <w:rsid w:val="0004186F"/>
    <w:pPr>
      <w:tabs>
        <w:tab w:val="center" w:pos="4536"/>
        <w:tab w:val="right" w:pos="9072"/>
      </w:tabs>
    </w:pPr>
  </w:style>
  <w:style w:type="character" w:customStyle="1" w:styleId="SidhuvudChar">
    <w:name w:val="Sidhuvud Char"/>
    <w:link w:val="Sidhuvud"/>
    <w:uiPriority w:val="99"/>
    <w:rsid w:val="0004186F"/>
    <w:rPr>
      <w:rFonts w:ascii="Georgia" w:hAnsi="Georgia"/>
      <w:szCs w:val="24"/>
    </w:rPr>
  </w:style>
  <w:style w:type="paragraph" w:styleId="Sidfot">
    <w:name w:val="footer"/>
    <w:basedOn w:val="Normal"/>
    <w:link w:val="SidfotChar"/>
    <w:uiPriority w:val="99"/>
    <w:rsid w:val="0004186F"/>
    <w:pPr>
      <w:tabs>
        <w:tab w:val="center" w:pos="4536"/>
        <w:tab w:val="right" w:pos="9072"/>
      </w:tabs>
    </w:pPr>
  </w:style>
  <w:style w:type="character" w:customStyle="1" w:styleId="SidfotChar">
    <w:name w:val="Sidfot Char"/>
    <w:link w:val="Sidfot"/>
    <w:uiPriority w:val="99"/>
    <w:rsid w:val="0004186F"/>
    <w:rPr>
      <w:rFonts w:ascii="Georgia" w:hAnsi="Georgia"/>
      <w:szCs w:val="24"/>
    </w:rPr>
  </w:style>
  <w:style w:type="paragraph" w:styleId="Ballongtext">
    <w:name w:val="Balloon Text"/>
    <w:basedOn w:val="Normal"/>
    <w:link w:val="BallongtextChar"/>
    <w:rsid w:val="0004186F"/>
    <w:rPr>
      <w:rFonts w:ascii="Tahoma" w:hAnsi="Tahoma" w:cs="Tahoma"/>
      <w:sz w:val="16"/>
      <w:szCs w:val="16"/>
    </w:rPr>
  </w:style>
  <w:style w:type="character" w:customStyle="1" w:styleId="BallongtextChar">
    <w:name w:val="Ballongtext Char"/>
    <w:link w:val="Ballongtext"/>
    <w:rsid w:val="0004186F"/>
    <w:rPr>
      <w:rFonts w:ascii="Tahoma" w:hAnsi="Tahoma" w:cs="Tahoma"/>
      <w:sz w:val="16"/>
      <w:szCs w:val="16"/>
    </w:rPr>
  </w:style>
  <w:style w:type="paragraph" w:styleId="Rubrik">
    <w:name w:val="Title"/>
    <w:basedOn w:val="Normal"/>
    <w:next w:val="Normal"/>
    <w:link w:val="RubrikChar"/>
    <w:qFormat/>
    <w:rsid w:val="00EF1C68"/>
    <w:pPr>
      <w:spacing w:before="120" w:after="420"/>
      <w:contextualSpacing/>
    </w:pPr>
    <w:rPr>
      <w:rFonts w:ascii="Tahoma" w:hAnsi="Tahoma"/>
      <w:color w:val="000000"/>
      <w:spacing w:val="5"/>
      <w:kern w:val="28"/>
      <w:sz w:val="36"/>
      <w:szCs w:val="52"/>
    </w:rPr>
  </w:style>
  <w:style w:type="character" w:customStyle="1" w:styleId="RubrikChar">
    <w:name w:val="Rubrik Char"/>
    <w:link w:val="Rubrik"/>
    <w:rsid w:val="00EF1C68"/>
    <w:rPr>
      <w:rFonts w:ascii="Tahoma" w:eastAsia="Times New Roman" w:hAnsi="Tahoma" w:cs="Times New Roman"/>
      <w:color w:val="000000"/>
      <w:spacing w:val="5"/>
      <w:kern w:val="28"/>
      <w:sz w:val="36"/>
      <w:szCs w:val="52"/>
    </w:rPr>
  </w:style>
  <w:style w:type="paragraph" w:styleId="Underrubrik">
    <w:name w:val="Subtitle"/>
    <w:aliases w:val="Mellanrubrik"/>
    <w:basedOn w:val="Normal"/>
    <w:next w:val="Normal"/>
    <w:link w:val="UnderrubrikChar"/>
    <w:qFormat/>
    <w:rsid w:val="00E507F3"/>
    <w:pPr>
      <w:numPr>
        <w:ilvl w:val="1"/>
      </w:numPr>
      <w:spacing w:before="360"/>
    </w:pPr>
    <w:rPr>
      <w:rFonts w:ascii="Tahoma" w:hAnsi="Tahoma"/>
      <w:iCs/>
      <w:spacing w:val="15"/>
      <w:sz w:val="24"/>
    </w:rPr>
  </w:style>
  <w:style w:type="character" w:customStyle="1" w:styleId="UnderrubrikChar">
    <w:name w:val="Underrubrik Char"/>
    <w:aliases w:val="Mellanrubrik Char"/>
    <w:link w:val="Underrubrik"/>
    <w:rsid w:val="00E507F3"/>
    <w:rPr>
      <w:rFonts w:ascii="Tahoma" w:hAnsi="Tahoma"/>
      <w:iCs/>
      <w:spacing w:val="15"/>
      <w:sz w:val="24"/>
      <w:szCs w:val="24"/>
    </w:rPr>
  </w:style>
  <w:style w:type="character" w:customStyle="1" w:styleId="Rubrik2Char">
    <w:name w:val="Rubrik 2 Char"/>
    <w:basedOn w:val="Standardstycketeckensnitt"/>
    <w:link w:val="Rubrik2"/>
    <w:semiHidden/>
    <w:rsid w:val="00147CDC"/>
    <w:rPr>
      <w:rFonts w:asciiTheme="majorHAnsi" w:eastAsiaTheme="majorEastAsia" w:hAnsiTheme="majorHAnsi" w:cstheme="majorBidi"/>
      <w:color w:val="6B6153" w:themeColor="accent1" w:themeShade="BF"/>
      <w:sz w:val="26"/>
      <w:szCs w:val="26"/>
    </w:rPr>
  </w:style>
  <w:style w:type="paragraph" w:customStyle="1" w:styleId="Fotnotstext1">
    <w:name w:val="Fotnotstext1"/>
    <w:basedOn w:val="Normal"/>
    <w:next w:val="Fotnotstext"/>
    <w:link w:val="FotnotstextChar"/>
    <w:uiPriority w:val="99"/>
    <w:unhideWhenUsed/>
    <w:rsid w:val="00147CDC"/>
    <w:pPr>
      <w:spacing w:after="0" w:line="240" w:lineRule="auto"/>
    </w:pPr>
    <w:rPr>
      <w:rFonts w:ascii="Book Antiqua" w:hAnsi="Book Antiqua"/>
      <w:szCs w:val="20"/>
    </w:rPr>
  </w:style>
  <w:style w:type="character" w:customStyle="1" w:styleId="FotnotstextChar">
    <w:name w:val="Fotnotstext Char"/>
    <w:basedOn w:val="Standardstycketeckensnitt"/>
    <w:link w:val="Fotnotstext1"/>
    <w:uiPriority w:val="99"/>
    <w:rsid w:val="00147CDC"/>
    <w:rPr>
      <w:rFonts w:ascii="Book Antiqua" w:hAnsi="Book Antiqua"/>
    </w:rPr>
  </w:style>
  <w:style w:type="character" w:styleId="Fotnotsreferens">
    <w:name w:val="footnote reference"/>
    <w:basedOn w:val="Standardstycketeckensnitt"/>
    <w:uiPriority w:val="99"/>
    <w:semiHidden/>
    <w:unhideWhenUsed/>
    <w:rsid w:val="00147CDC"/>
    <w:rPr>
      <w:vertAlign w:val="superscript"/>
    </w:rPr>
  </w:style>
  <w:style w:type="paragraph" w:styleId="Fotnotstext">
    <w:name w:val="footnote text"/>
    <w:basedOn w:val="Normal"/>
    <w:link w:val="FotnotstextChar1"/>
    <w:semiHidden/>
    <w:unhideWhenUsed/>
    <w:rsid w:val="00147CDC"/>
    <w:pPr>
      <w:spacing w:after="0" w:line="240" w:lineRule="auto"/>
    </w:pPr>
    <w:rPr>
      <w:szCs w:val="20"/>
    </w:rPr>
  </w:style>
  <w:style w:type="character" w:customStyle="1" w:styleId="FotnotstextChar1">
    <w:name w:val="Fotnotstext Char1"/>
    <w:basedOn w:val="Standardstycketeckensnitt"/>
    <w:link w:val="Fotnotstext"/>
    <w:semiHidden/>
    <w:rsid w:val="00147CDC"/>
    <w:rPr>
      <w:rFonts w:ascii="Georgia" w:hAnsi="Georgia"/>
    </w:rPr>
  </w:style>
  <w:style w:type="paragraph" w:styleId="Liststycke">
    <w:name w:val="List Paragraph"/>
    <w:basedOn w:val="Normal"/>
    <w:uiPriority w:val="34"/>
    <w:qFormat/>
    <w:rsid w:val="00FC3583"/>
    <w:pPr>
      <w:ind w:left="720"/>
      <w:contextualSpacing/>
    </w:pPr>
  </w:style>
  <w:style w:type="character" w:customStyle="1" w:styleId="Rubrik3Char">
    <w:name w:val="Rubrik 3 Char"/>
    <w:basedOn w:val="Standardstycketeckensnitt"/>
    <w:link w:val="Rubrik3"/>
    <w:rsid w:val="00285892"/>
    <w:rPr>
      <w:rFonts w:ascii="Tahoma" w:eastAsiaTheme="majorEastAsia" w:hAnsi="Tahoma" w:cs="Tahoma"/>
      <w:color w:val="474037" w:themeColor="accent1" w:themeShade="7F"/>
    </w:rPr>
  </w:style>
  <w:style w:type="character" w:customStyle="1" w:styleId="Rubrik4Char">
    <w:name w:val="Rubrik 4 Char"/>
    <w:basedOn w:val="Standardstycketeckensnitt"/>
    <w:link w:val="Rubrik4"/>
    <w:rsid w:val="002200C7"/>
    <w:rPr>
      <w:rFonts w:ascii="Tahoma" w:eastAsiaTheme="majorEastAsia" w:hAnsi="Tahoma" w:cs="Tahoma"/>
      <w:i/>
      <w:iCs/>
      <w:szCs w:val="24"/>
    </w:rPr>
  </w:style>
  <w:style w:type="paragraph" w:customStyle="1" w:styleId="DatumFondbolagen">
    <w:name w:val="Datum Fondbolagen"/>
    <w:basedOn w:val="Normal"/>
    <w:link w:val="DatumFondbolagenChar"/>
    <w:qFormat/>
    <w:rsid w:val="00C34CD2"/>
    <w:pPr>
      <w:spacing w:before="40" w:after="200"/>
      <w:ind w:left="1701" w:right="1134"/>
      <w:outlineLvl w:val="2"/>
    </w:pPr>
    <w:rPr>
      <w:rFonts w:cs="Tahoma"/>
      <w:caps/>
      <w:sz w:val="18"/>
      <w:szCs w:val="20"/>
    </w:rPr>
  </w:style>
  <w:style w:type="character" w:customStyle="1" w:styleId="DatumFondbolagenChar">
    <w:name w:val="Datum Fondbolagen Char"/>
    <w:link w:val="DatumFondbolagen"/>
    <w:rsid w:val="00C34CD2"/>
    <w:rPr>
      <w:rFonts w:ascii="Georgia" w:hAnsi="Georgia" w:cs="Tahoma"/>
      <w:caps/>
      <w:sz w:val="18"/>
    </w:rPr>
  </w:style>
  <w:style w:type="paragraph" w:styleId="Normalwebb">
    <w:name w:val="Normal (Web)"/>
    <w:basedOn w:val="Normal"/>
    <w:semiHidden/>
    <w:unhideWhenUsed/>
    <w:rsid w:val="002056C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305662">
      <w:bodyDiv w:val="1"/>
      <w:marLeft w:val="0"/>
      <w:marRight w:val="0"/>
      <w:marTop w:val="0"/>
      <w:marBottom w:val="0"/>
      <w:divBdr>
        <w:top w:val="none" w:sz="0" w:space="0" w:color="auto"/>
        <w:left w:val="none" w:sz="0" w:space="0" w:color="auto"/>
        <w:bottom w:val="none" w:sz="0" w:space="0" w:color="auto"/>
        <w:right w:val="none" w:sz="0" w:space="0" w:color="auto"/>
      </w:divBdr>
    </w:div>
    <w:div w:id="467748037">
      <w:bodyDiv w:val="1"/>
      <w:marLeft w:val="0"/>
      <w:marRight w:val="0"/>
      <w:marTop w:val="0"/>
      <w:marBottom w:val="0"/>
      <w:divBdr>
        <w:top w:val="none" w:sz="0" w:space="0" w:color="auto"/>
        <w:left w:val="none" w:sz="0" w:space="0" w:color="auto"/>
        <w:bottom w:val="none" w:sz="0" w:space="0" w:color="auto"/>
        <w:right w:val="none" w:sz="0" w:space="0" w:color="auto"/>
      </w:divBdr>
    </w:div>
    <w:div w:id="1708486880">
      <w:bodyDiv w:val="1"/>
      <w:marLeft w:val="0"/>
      <w:marRight w:val="0"/>
      <w:marTop w:val="0"/>
      <w:marBottom w:val="0"/>
      <w:divBdr>
        <w:top w:val="none" w:sz="0" w:space="0" w:color="auto"/>
        <w:left w:val="none" w:sz="0" w:space="0" w:color="auto"/>
        <w:bottom w:val="none" w:sz="0" w:space="0" w:color="auto"/>
        <w:right w:val="none" w:sz="0" w:space="0" w:color="auto"/>
      </w:divBdr>
      <w:divsChild>
        <w:div w:id="1848787909">
          <w:marLeft w:val="0"/>
          <w:marRight w:val="0"/>
          <w:marTop w:val="0"/>
          <w:marBottom w:val="0"/>
          <w:divBdr>
            <w:top w:val="none" w:sz="0" w:space="0" w:color="auto"/>
            <w:left w:val="none" w:sz="0" w:space="0" w:color="auto"/>
            <w:bottom w:val="none" w:sz="0" w:space="0" w:color="auto"/>
            <w:right w:val="none" w:sz="0" w:space="0" w:color="auto"/>
          </w:divBdr>
          <w:divsChild>
            <w:div w:id="293021455">
              <w:marLeft w:val="0"/>
              <w:marRight w:val="0"/>
              <w:marTop w:val="0"/>
              <w:marBottom w:val="0"/>
              <w:divBdr>
                <w:top w:val="none" w:sz="0" w:space="0" w:color="auto"/>
                <w:left w:val="none" w:sz="0" w:space="0" w:color="auto"/>
                <w:bottom w:val="none" w:sz="0" w:space="0" w:color="auto"/>
                <w:right w:val="none" w:sz="0" w:space="0" w:color="auto"/>
              </w:divBdr>
              <w:divsChild>
                <w:div w:id="1278099070">
                  <w:marLeft w:val="0"/>
                  <w:marRight w:val="0"/>
                  <w:marTop w:val="0"/>
                  <w:marBottom w:val="0"/>
                  <w:divBdr>
                    <w:top w:val="none" w:sz="0" w:space="0" w:color="auto"/>
                    <w:left w:val="none" w:sz="0" w:space="0" w:color="auto"/>
                    <w:bottom w:val="none" w:sz="0" w:space="0" w:color="auto"/>
                    <w:right w:val="none" w:sz="0" w:space="0" w:color="auto"/>
                  </w:divBdr>
                  <w:divsChild>
                    <w:div w:id="1610089628">
                      <w:marLeft w:val="0"/>
                      <w:marRight w:val="0"/>
                      <w:marTop w:val="0"/>
                      <w:marBottom w:val="0"/>
                      <w:divBdr>
                        <w:top w:val="none" w:sz="0" w:space="0" w:color="auto"/>
                        <w:left w:val="none" w:sz="0" w:space="0" w:color="auto"/>
                        <w:bottom w:val="none" w:sz="0" w:space="0" w:color="auto"/>
                        <w:right w:val="none" w:sz="0" w:space="0" w:color="auto"/>
                      </w:divBdr>
                      <w:divsChild>
                        <w:div w:id="628517181">
                          <w:marLeft w:val="0"/>
                          <w:marRight w:val="0"/>
                          <w:marTop w:val="0"/>
                          <w:marBottom w:val="0"/>
                          <w:divBdr>
                            <w:top w:val="none" w:sz="0" w:space="0" w:color="auto"/>
                            <w:left w:val="none" w:sz="0" w:space="0" w:color="auto"/>
                            <w:bottom w:val="none" w:sz="0" w:space="0" w:color="auto"/>
                            <w:right w:val="none" w:sz="0" w:space="0" w:color="auto"/>
                          </w:divBdr>
                          <w:divsChild>
                            <w:div w:id="989289189">
                              <w:marLeft w:val="0"/>
                              <w:marRight w:val="0"/>
                              <w:marTop w:val="0"/>
                              <w:marBottom w:val="0"/>
                              <w:divBdr>
                                <w:top w:val="none" w:sz="0" w:space="0" w:color="auto"/>
                                <w:left w:val="none" w:sz="0" w:space="0" w:color="auto"/>
                                <w:bottom w:val="none" w:sz="0" w:space="0" w:color="auto"/>
                                <w:right w:val="none" w:sz="0" w:space="0" w:color="auto"/>
                              </w:divBdr>
                              <w:divsChild>
                                <w:div w:id="24156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4380834">
      <w:bodyDiv w:val="1"/>
      <w:marLeft w:val="0"/>
      <w:marRight w:val="0"/>
      <w:marTop w:val="0"/>
      <w:marBottom w:val="0"/>
      <w:divBdr>
        <w:top w:val="none" w:sz="0" w:space="0" w:color="auto"/>
        <w:left w:val="none" w:sz="0" w:space="0" w:color="auto"/>
        <w:bottom w:val="none" w:sz="0" w:space="0" w:color="auto"/>
        <w:right w:val="none" w:sz="0" w:space="0" w:color="auto"/>
      </w:divBdr>
    </w:div>
    <w:div w:id="1776174262">
      <w:bodyDiv w:val="1"/>
      <w:marLeft w:val="0"/>
      <w:marRight w:val="0"/>
      <w:marTop w:val="0"/>
      <w:marBottom w:val="0"/>
      <w:divBdr>
        <w:top w:val="none" w:sz="0" w:space="0" w:color="auto"/>
        <w:left w:val="none" w:sz="0" w:space="0" w:color="auto"/>
        <w:bottom w:val="none" w:sz="0" w:space="0" w:color="auto"/>
        <w:right w:val="none" w:sz="0" w:space="0" w:color="auto"/>
      </w:divBdr>
      <w:divsChild>
        <w:div w:id="916743942">
          <w:marLeft w:val="0"/>
          <w:marRight w:val="0"/>
          <w:marTop w:val="0"/>
          <w:marBottom w:val="0"/>
          <w:divBdr>
            <w:top w:val="none" w:sz="0" w:space="0" w:color="auto"/>
            <w:left w:val="none" w:sz="0" w:space="0" w:color="auto"/>
            <w:bottom w:val="none" w:sz="0" w:space="0" w:color="auto"/>
            <w:right w:val="none" w:sz="0" w:space="0" w:color="auto"/>
          </w:divBdr>
          <w:divsChild>
            <w:div w:id="855077090">
              <w:marLeft w:val="0"/>
              <w:marRight w:val="0"/>
              <w:marTop w:val="0"/>
              <w:marBottom w:val="0"/>
              <w:divBdr>
                <w:top w:val="none" w:sz="0" w:space="0" w:color="auto"/>
                <w:left w:val="none" w:sz="0" w:space="0" w:color="auto"/>
                <w:bottom w:val="none" w:sz="0" w:space="0" w:color="auto"/>
                <w:right w:val="none" w:sz="0" w:space="0" w:color="auto"/>
              </w:divBdr>
              <w:divsChild>
                <w:div w:id="1589584169">
                  <w:marLeft w:val="0"/>
                  <w:marRight w:val="0"/>
                  <w:marTop w:val="0"/>
                  <w:marBottom w:val="0"/>
                  <w:divBdr>
                    <w:top w:val="none" w:sz="0" w:space="0" w:color="auto"/>
                    <w:left w:val="none" w:sz="0" w:space="0" w:color="auto"/>
                    <w:bottom w:val="none" w:sz="0" w:space="0" w:color="auto"/>
                    <w:right w:val="none" w:sz="0" w:space="0" w:color="auto"/>
                  </w:divBdr>
                  <w:divsChild>
                    <w:div w:id="2077782934">
                      <w:marLeft w:val="0"/>
                      <w:marRight w:val="0"/>
                      <w:marTop w:val="0"/>
                      <w:marBottom w:val="0"/>
                      <w:divBdr>
                        <w:top w:val="none" w:sz="0" w:space="0" w:color="auto"/>
                        <w:left w:val="none" w:sz="0" w:space="0" w:color="auto"/>
                        <w:bottom w:val="none" w:sz="0" w:space="0" w:color="auto"/>
                        <w:right w:val="none" w:sz="0" w:space="0" w:color="auto"/>
                      </w:divBdr>
                      <w:divsChild>
                        <w:div w:id="798038755">
                          <w:marLeft w:val="0"/>
                          <w:marRight w:val="0"/>
                          <w:marTop w:val="0"/>
                          <w:marBottom w:val="0"/>
                          <w:divBdr>
                            <w:top w:val="none" w:sz="0" w:space="0" w:color="auto"/>
                            <w:left w:val="none" w:sz="0" w:space="0" w:color="auto"/>
                            <w:bottom w:val="none" w:sz="0" w:space="0" w:color="auto"/>
                            <w:right w:val="none" w:sz="0" w:space="0" w:color="auto"/>
                          </w:divBdr>
                          <w:divsChild>
                            <w:div w:id="1569612855">
                              <w:marLeft w:val="0"/>
                              <w:marRight w:val="0"/>
                              <w:marTop w:val="0"/>
                              <w:marBottom w:val="0"/>
                              <w:divBdr>
                                <w:top w:val="none" w:sz="0" w:space="0" w:color="auto"/>
                                <w:left w:val="none" w:sz="0" w:space="0" w:color="auto"/>
                                <w:bottom w:val="none" w:sz="0" w:space="0" w:color="auto"/>
                                <w:right w:val="none" w:sz="0" w:space="0" w:color="auto"/>
                              </w:divBdr>
                              <w:divsChild>
                                <w:div w:id="191142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62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deleineDuboisOrvel\OneDrive%20-%20Fondbolagens%20F&#246;renings%20Service%20AB\Skrivbordet\FBF_Mallar\FB_Tomt%20m%20sidhuvud_2023.dotx" TargetMode="External"/></Relationships>
</file>

<file path=word/theme/theme1.xml><?xml version="1.0" encoding="utf-8"?>
<a:theme xmlns:a="http://schemas.openxmlformats.org/drawingml/2006/main" name="Office-tema">
  <a:themeElements>
    <a:clrScheme name="FONDBOLAGEN">
      <a:dk1>
        <a:srgbClr val="343935"/>
      </a:dk1>
      <a:lt1>
        <a:srgbClr val="FFFFFF"/>
      </a:lt1>
      <a:dk2>
        <a:srgbClr val="211B08"/>
      </a:dk2>
      <a:lt2>
        <a:srgbClr val="D8D8D8"/>
      </a:lt2>
      <a:accent1>
        <a:srgbClr val="908270"/>
      </a:accent1>
      <a:accent2>
        <a:srgbClr val="ECDFB6"/>
      </a:accent2>
      <a:accent3>
        <a:srgbClr val="BF8E71"/>
      </a:accent3>
      <a:accent4>
        <a:srgbClr val="F6A458"/>
      </a:accent4>
      <a:accent5>
        <a:srgbClr val="C3C4A4"/>
      </a:accent5>
      <a:accent6>
        <a:srgbClr val="E84427"/>
      </a:accent6>
      <a:hlink>
        <a:srgbClr val="E84427"/>
      </a:hlink>
      <a:folHlink>
        <a:srgbClr val="E8442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B7394BF9B68A9D4DB65815DA5DFDBDB2" ma:contentTypeVersion="18" ma:contentTypeDescription="Skapa ett nytt dokument." ma:contentTypeScope="" ma:versionID="e23774cd43884b3c339660b3233ecae2">
  <xsd:schema xmlns:xsd="http://www.w3.org/2001/XMLSchema" xmlns:xs="http://www.w3.org/2001/XMLSchema" xmlns:p="http://schemas.microsoft.com/office/2006/metadata/properties" xmlns:ns2="4d81acc2-f705-4b52-a6f2-f401f3ddbbbe" xmlns:ns3="4607566f-1f79-4f5d-83a9-e2ecf0037801" targetNamespace="http://schemas.microsoft.com/office/2006/metadata/properties" ma:root="true" ma:fieldsID="df1481d873fee572288228582ce40757" ns2:_="" ns3:_="">
    <xsd:import namespace="4d81acc2-f705-4b52-a6f2-f401f3ddbbbe"/>
    <xsd:import namespace="4607566f-1f79-4f5d-83a9-e2ecf003780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81acc2-f705-4b52-a6f2-f401f3ddbb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0136b68f-6cad-4777-ae5b-b41c7d92e7b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7566f-1f79-4f5d-83a9-e2ecf0037801"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81d076ce-eea9-4f86-8a79-f1babfa30dc6}" ma:internalName="TaxCatchAll" ma:showField="CatchAllData" ma:web="4607566f-1f79-4f5d-83a9-e2ecf00378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607566f-1f79-4f5d-83a9-e2ecf0037801" xsi:nil="true"/>
    <lcf76f155ced4ddcb4097134ff3c332f xmlns="4d81acc2-f705-4b52-a6f2-f401f3ddbbbe">
      <Terms xmlns="http://schemas.microsoft.com/office/infopath/2007/PartnerControls"/>
    </lcf76f155ced4ddcb4097134ff3c332f>
    <SharedWithUsers xmlns="4607566f-1f79-4f5d-83a9-e2ecf0037801">
      <UserInfo>
        <DisplayName>Helene Wall</DisplayName>
        <AccountId>26</AccountId>
        <AccountType/>
      </UserInfo>
      <UserInfo>
        <DisplayName>Moa Montero</DisplayName>
        <AccountId>18</AccountId>
        <AccountType/>
      </UserInfo>
      <UserInfo>
        <DisplayName>Fredrik Pettersson</DisplayName>
        <AccountId>25</AccountId>
        <AccountType/>
      </UserInfo>
    </SharedWithUsers>
  </documentManagement>
</p:properties>
</file>

<file path=customXml/itemProps1.xml><?xml version="1.0" encoding="utf-8"?>
<ds:datastoreItem xmlns:ds="http://schemas.openxmlformats.org/officeDocument/2006/customXml" ds:itemID="{CBF064AD-87D6-4336-AD3B-F557E201F5F8}">
  <ds:schemaRefs>
    <ds:schemaRef ds:uri="http://schemas.microsoft.com/sharepoint/v3/contenttype/forms"/>
  </ds:schemaRefs>
</ds:datastoreItem>
</file>

<file path=customXml/itemProps2.xml><?xml version="1.0" encoding="utf-8"?>
<ds:datastoreItem xmlns:ds="http://schemas.openxmlformats.org/officeDocument/2006/customXml" ds:itemID="{EEADAD07-1530-4392-9417-62B7D5C2E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81acc2-f705-4b52-a6f2-f401f3ddbbbe"/>
    <ds:schemaRef ds:uri="4607566f-1f79-4f5d-83a9-e2ecf00378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624D82-98A4-46B5-9DB4-5341821355F5}">
  <ds:schemaRefs>
    <ds:schemaRef ds:uri="http://schemas.microsoft.com/office/2006/metadata/properties"/>
    <ds:schemaRef ds:uri="http://schemas.microsoft.com/office/infopath/2007/PartnerControls"/>
    <ds:schemaRef ds:uri="4607566f-1f79-4f5d-83a9-e2ecf0037801"/>
    <ds:schemaRef ds:uri="4d81acc2-f705-4b52-a6f2-f401f3ddbbbe"/>
  </ds:schemaRefs>
</ds:datastoreItem>
</file>

<file path=docProps/app.xml><?xml version="1.0" encoding="utf-8"?>
<Properties xmlns="http://schemas.openxmlformats.org/officeDocument/2006/extended-properties" xmlns:vt="http://schemas.openxmlformats.org/officeDocument/2006/docPropsVTypes">
  <Template>FB_Tomt m sidhuvud_2023</Template>
  <TotalTime>4</TotalTime>
  <Pages>7</Pages>
  <Words>3003</Words>
  <Characters>15922</Characters>
  <Application>Microsoft Office Word</Application>
  <DocSecurity>0</DocSecurity>
  <Lines>132</Lines>
  <Paragraphs>37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Dubois Orvelius</dc:creator>
  <cp:keywords/>
  <dc:description/>
  <cp:lastModifiedBy>Eva Reimers</cp:lastModifiedBy>
  <cp:revision>3</cp:revision>
  <cp:lastPrinted>2011-04-20T07:28:00Z</cp:lastPrinted>
  <dcterms:created xsi:type="dcterms:W3CDTF">2026-09-15T09:19:00Z</dcterms:created>
  <dcterms:modified xsi:type="dcterms:W3CDTF">2026-09-17T12:54:00Z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0x010100B7394BF9B68A9D4DB65815DA5DFDBDB2</vt:lpwstr>
  </property>
  <property fmtid="{D5CDD505-2E9C-101B-9397-08002B2CF9AE}" pid="3" name="Order">
    <vt:r8>2744000</vt:r8>
  </property>
  <property fmtid="{D5CDD505-2E9C-101B-9397-08002B2CF9AE}" pid="4" name="MediaServiceImageTags">
    <vt:lpwstr/>
  </property>
</Properties>
</file>