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45AFB" w14:textId="77777777" w:rsidR="00EA60C4" w:rsidRPr="00EA60C4" w:rsidRDefault="00EA60C4" w:rsidP="00EA60C4"/>
    <w:p w14:paraId="38BEEC18" w14:textId="3203CAD3" w:rsidR="00EA60C4" w:rsidRDefault="00EA60C4" w:rsidP="00EA60C4">
      <w:pPr>
        <w:pStyle w:val="Rubrik2"/>
        <w:rPr>
          <w:color w:val="auto"/>
        </w:rPr>
      </w:pPr>
      <w:r w:rsidRPr="00EA60C4">
        <w:rPr>
          <w:color w:val="auto"/>
        </w:rPr>
        <w:t xml:space="preserve">WK 2347/2026 INIT </w:t>
      </w:r>
    </w:p>
    <w:p w14:paraId="66E169E9" w14:textId="6DF9E899" w:rsidR="006C5DBF" w:rsidRDefault="00EA60C4" w:rsidP="00EA60C4">
      <w:pPr>
        <w:pStyle w:val="Rubrik2"/>
        <w:rPr>
          <w:color w:val="auto"/>
        </w:rPr>
      </w:pPr>
      <w:r>
        <w:rPr>
          <w:color w:val="auto"/>
        </w:rPr>
        <w:t xml:space="preserve">Svar från </w:t>
      </w:r>
      <w:r w:rsidRPr="00EA60C4">
        <w:rPr>
          <w:color w:val="auto"/>
        </w:rPr>
        <w:t xml:space="preserve">Fondbolagens Förening </w:t>
      </w:r>
    </w:p>
    <w:p w14:paraId="3D7DB66C" w14:textId="4E5F1DB7" w:rsidR="00EA60C4" w:rsidRPr="006E474A" w:rsidRDefault="00EA60C4" w:rsidP="00EA60C4">
      <w:pPr>
        <w:rPr>
          <w:lang w:val="en-US"/>
        </w:rPr>
      </w:pPr>
      <w:r w:rsidRPr="006E474A">
        <w:rPr>
          <w:lang w:val="en-US"/>
        </w:rPr>
        <w:t>---</w:t>
      </w:r>
    </w:p>
    <w:p w14:paraId="67D373C3" w14:textId="77777777" w:rsidR="00EA60C4" w:rsidRPr="003D3FDC" w:rsidRDefault="00EA60C4" w:rsidP="00EA60C4">
      <w:pPr>
        <w:rPr>
          <w:lang w:val="en-US"/>
        </w:rPr>
      </w:pPr>
      <w:r w:rsidRPr="003D3FDC">
        <w:rPr>
          <w:b/>
          <w:bCs/>
          <w:lang w:val="en-US"/>
        </w:rPr>
        <w:t>A. UCITS and Management Companies, Authorisation and Passporting, Introduction of Provisionson EU groups-ESMA Relevant Powers</w:t>
      </w:r>
    </w:p>
    <w:p w14:paraId="360CF4E1" w14:textId="77777777" w:rsidR="00EA60C4" w:rsidRPr="003D3FDC" w:rsidRDefault="00EA60C4" w:rsidP="00EA60C4">
      <w:pPr>
        <w:rPr>
          <w:lang w:val="en-US"/>
        </w:rPr>
      </w:pPr>
      <w:r w:rsidRPr="003D3FDC">
        <w:rPr>
          <w:b/>
          <w:bCs/>
          <w:lang w:val="en-US"/>
        </w:rPr>
        <w:t xml:space="preserve">1. Harmonisation of UCITS Authorisation Rules </w:t>
      </w:r>
    </w:p>
    <w:p w14:paraId="2A1B2AF0" w14:textId="77777777" w:rsidR="00EA60C4" w:rsidRPr="003D3FDC" w:rsidRDefault="00EA60C4" w:rsidP="00EA60C4">
      <w:pPr>
        <w:rPr>
          <w:lang w:val="en-US"/>
        </w:rPr>
      </w:pPr>
      <w:r w:rsidRPr="003D3FDC">
        <w:rPr>
          <w:i/>
          <w:iCs/>
          <w:lang w:val="en-US"/>
        </w:rPr>
        <w:t>Relevant Articles: new paragraph 8 of Article 5 of the UCITSD</w:t>
      </w:r>
    </w:p>
    <w:p w14:paraId="6F4B12CD" w14:textId="77777777" w:rsidR="00EA60C4" w:rsidRPr="003D3FDC" w:rsidRDefault="00EA60C4" w:rsidP="00EA60C4">
      <w:pPr>
        <w:rPr>
          <w:lang w:val="en-US"/>
        </w:rPr>
      </w:pPr>
      <w:r w:rsidRPr="003D3FDC">
        <w:rPr>
          <w:lang w:val="en-US"/>
        </w:rPr>
        <w:t>As regards harmonising authorisation rules, the proposal suggests harmonising the procedures and timelines for the authorisation of undertakings for collective investment in transferable securities (‘</w:t>
      </w:r>
      <w:r w:rsidRPr="003D3FDC">
        <w:rPr>
          <w:b/>
          <w:bCs/>
          <w:lang w:val="en-US"/>
        </w:rPr>
        <w:t>UCITS</w:t>
      </w:r>
      <w:r w:rsidRPr="003D3FDC">
        <w:rPr>
          <w:lang w:val="en-US"/>
        </w:rPr>
        <w:t xml:space="preserve">’) funds. The Commission proposal aims to bring more predictability and transparency to the authorisation processes, enabling pan-European managers to better plan a European strategy, thereby reducing costs through efficiencies and potentially encouraging access to more MS. </w:t>
      </w:r>
    </w:p>
    <w:p w14:paraId="2E1D259B" w14:textId="77777777" w:rsidR="00EA60C4" w:rsidRPr="003D3FDC" w:rsidRDefault="00EA60C4" w:rsidP="00EA60C4">
      <w:pPr>
        <w:rPr>
          <w:lang w:val="en-US"/>
        </w:rPr>
      </w:pPr>
      <w:r w:rsidRPr="003D3FDC">
        <w:rPr>
          <w:lang w:val="en-US"/>
        </w:rPr>
        <w:t>The proposal suggests amending the existing mandate to ESMA under Article 5(8) of Directive 2009/65/EC (UCITSD) relevant to the development of regulatory technical standards (‘</w:t>
      </w:r>
      <w:r w:rsidRPr="003D3FDC">
        <w:rPr>
          <w:b/>
          <w:bCs/>
          <w:lang w:val="en-US"/>
        </w:rPr>
        <w:t>RTS</w:t>
      </w:r>
      <w:r w:rsidRPr="003D3FDC">
        <w:rPr>
          <w:lang w:val="en-US"/>
        </w:rPr>
        <w:t>’), with the view of harmonising the information to be provided to NCAs in the application for authorisation of the UCITS, the procedures and timelines to be followed as part of the application for authorisation, and the methods and arrangements for the delivery of the information and documentation (points (a) to (c) of art. 5(8)).In addition, the proposal mandates ESMA to develop IT solutions, including templates, data standards, formats and instructions for the provision of the required information.</w:t>
      </w:r>
    </w:p>
    <w:p w14:paraId="2F386AC6" w14:textId="77777777" w:rsidR="00EA60C4" w:rsidRPr="003D3FDC" w:rsidRDefault="00EA60C4" w:rsidP="00EA60C4">
      <w:pPr>
        <w:rPr>
          <w:lang w:val="en-US"/>
        </w:rPr>
      </w:pPr>
      <w:r w:rsidRPr="003D3FDC">
        <w:rPr>
          <w:b/>
          <w:bCs/>
          <w:i/>
          <w:iCs/>
          <w:lang w:val="en-US"/>
        </w:rPr>
        <w:t>Preliminary Views of Member States(‘MS’):</w:t>
      </w:r>
    </w:p>
    <w:p w14:paraId="22650200" w14:textId="77777777" w:rsidR="00EA60C4" w:rsidRPr="003D3FDC" w:rsidRDefault="00EA60C4" w:rsidP="00EA60C4">
      <w:pPr>
        <w:rPr>
          <w:lang w:val="en-US"/>
        </w:rPr>
      </w:pPr>
      <w:r w:rsidRPr="003D3FDC">
        <w:rPr>
          <w:lang w:val="en-US"/>
        </w:rPr>
        <w:t>Some MS indicated that they could support the measure, in principle, where it contributes to a more streamlined and efficient licensing process and contributes to the harmonisation of authorisation rules or processes.</w:t>
      </w:r>
    </w:p>
    <w:p w14:paraId="180A8C33" w14:textId="77777777" w:rsidR="00EA60C4" w:rsidRPr="003D3FDC" w:rsidRDefault="00EA60C4" w:rsidP="00EA60C4">
      <w:pPr>
        <w:rPr>
          <w:lang w:val="en-US"/>
        </w:rPr>
      </w:pPr>
      <w:r w:rsidRPr="003D3FDC">
        <w:rPr>
          <w:lang w:val="en-US"/>
        </w:rPr>
        <w:t>At the same time, a number of MS raised issues that authorisation procedures and timelines are closely linked to national administrative law and the organisation of supervisory authorities. One MS questioned whether empowering ESMA, through RTS, to specify procedures and timelines would go beyond what can be harmonised under Article 114 TFEU.</w:t>
      </w:r>
    </w:p>
    <w:p w14:paraId="67B13DF7" w14:textId="77777777" w:rsidR="00EA60C4" w:rsidRPr="003D3FDC" w:rsidRDefault="00EA60C4" w:rsidP="00EA60C4">
      <w:pPr>
        <w:rPr>
          <w:lang w:val="en-US"/>
        </w:rPr>
      </w:pPr>
      <w:r w:rsidRPr="003D3FDC">
        <w:rPr>
          <w:lang w:val="en-US"/>
        </w:rPr>
        <w:t xml:space="preserve">In addition, a limited number of delegations underlined that authorisation decisions require supervisory judgement and a case-by-caseassessment. Those MS, further, cautioned that an RTS mandate covering procedures and timelines could unduly </w:t>
      </w:r>
      <w:r w:rsidRPr="003D3FDC">
        <w:rPr>
          <w:lang w:val="en-US"/>
        </w:rPr>
        <w:lastRenderedPageBreak/>
        <w:t>constrain the discretion of NCAs, including their ability to request additional information or to take account of specific risks and market characteristics.</w:t>
      </w:r>
    </w:p>
    <w:p w14:paraId="15A32AD6" w14:textId="77777777" w:rsidR="00EA60C4" w:rsidRPr="003D3FDC" w:rsidRDefault="00EA60C4" w:rsidP="00EA60C4">
      <w:pPr>
        <w:rPr>
          <w:lang w:val="en-US"/>
        </w:rPr>
      </w:pPr>
      <w:r w:rsidRPr="003D3FDC">
        <w:rPr>
          <w:lang w:val="en-US"/>
        </w:rPr>
        <w:t>In contrast, some MS have indicated openness to a more targeted approach, provided that proportionality is respected and existing national systems are taken into account.</w:t>
      </w:r>
    </w:p>
    <w:p w14:paraId="2FAF221E" w14:textId="77777777" w:rsidR="00EA60C4" w:rsidRPr="003D3FDC" w:rsidRDefault="00EA60C4" w:rsidP="00EA60C4">
      <w:pPr>
        <w:rPr>
          <w:lang w:val="en-US"/>
        </w:rPr>
      </w:pPr>
      <w:r w:rsidRPr="003D3FDC">
        <w:rPr>
          <w:lang w:val="en-US"/>
        </w:rPr>
        <w:t>Concerns were also raised about the potential administrative burden linked to new IT solutions, especially where national systems are already in place.</w:t>
      </w:r>
    </w:p>
    <w:p w14:paraId="6CBCB296" w14:textId="77777777" w:rsidR="00EA60C4" w:rsidRPr="003D3FDC" w:rsidRDefault="00EA60C4" w:rsidP="00EA60C4">
      <w:pPr>
        <w:rPr>
          <w:lang w:val="en-US"/>
        </w:rPr>
      </w:pPr>
      <w:r w:rsidRPr="003D3FDC">
        <w:rPr>
          <w:b/>
          <w:bCs/>
          <w:lang w:val="en-US"/>
        </w:rPr>
        <w:t>Questions to MS:</w:t>
      </w:r>
    </w:p>
    <w:p w14:paraId="1E1C0E98" w14:textId="77777777" w:rsidR="00EA60C4" w:rsidRPr="003D3FDC" w:rsidRDefault="00EA60C4" w:rsidP="00EA60C4">
      <w:pPr>
        <w:rPr>
          <w:lang w:val="en-US"/>
        </w:rPr>
      </w:pPr>
      <w:r w:rsidRPr="2F879607">
        <w:rPr>
          <w:b/>
          <w:bCs/>
          <w:lang w:val="en-US"/>
        </w:rPr>
        <w:t xml:space="preserve">1. Do MS support the amended RTS mandate to ESMA under Article 5(8) of the UCITS Directive and the specific issues to be tackled therein? If yes, are there any adjustments or clarifications MS may deem necessary, relevant to the issues to be specified under the RTS (i.e. points (a) to (c) of Article 5(8))? </w:t>
      </w:r>
    </w:p>
    <w:p w14:paraId="3568987D" w14:textId="77777777" w:rsidR="00EA60C4" w:rsidRDefault="00EA60C4" w:rsidP="00EA60C4">
      <w:pPr>
        <w:jc w:val="both"/>
        <w:rPr>
          <w:lang w:val="en-GB"/>
        </w:rPr>
      </w:pPr>
      <w:r w:rsidRPr="009D19A5">
        <w:rPr>
          <w:b/>
          <w:bCs/>
          <w:lang w:val="en-GB"/>
        </w:rPr>
        <w:t xml:space="preserve">FBF: </w:t>
      </w:r>
      <w:r w:rsidRPr="009D19A5">
        <w:rPr>
          <w:lang w:val="en-GB"/>
        </w:rPr>
        <w:t xml:space="preserve">The </w:t>
      </w:r>
      <w:r>
        <w:rPr>
          <w:lang w:val="en-GB"/>
        </w:rPr>
        <w:t>authorisation</w:t>
      </w:r>
      <w:r w:rsidRPr="009D19A5">
        <w:rPr>
          <w:lang w:val="en-GB"/>
        </w:rPr>
        <w:t xml:space="preserve"> process for management companies and funds needs to be </w:t>
      </w:r>
      <w:r>
        <w:rPr>
          <w:lang w:val="en-GB"/>
        </w:rPr>
        <w:t xml:space="preserve">further </w:t>
      </w:r>
      <w:r w:rsidRPr="009D19A5">
        <w:rPr>
          <w:lang w:val="en-GB"/>
        </w:rPr>
        <w:t>harmoni</w:t>
      </w:r>
      <w:r>
        <w:rPr>
          <w:lang w:val="en-GB"/>
        </w:rPr>
        <w:t>s</w:t>
      </w:r>
      <w:r w:rsidRPr="009D19A5">
        <w:rPr>
          <w:lang w:val="en-GB"/>
        </w:rPr>
        <w:t xml:space="preserve">ed. This is </w:t>
      </w:r>
      <w:r>
        <w:rPr>
          <w:lang w:val="en-GB"/>
        </w:rPr>
        <w:t>crucial</w:t>
      </w:r>
      <w:r w:rsidRPr="009D19A5">
        <w:rPr>
          <w:lang w:val="en-GB"/>
        </w:rPr>
        <w:t xml:space="preserve"> not only to create a level</w:t>
      </w:r>
      <w:r>
        <w:rPr>
          <w:lang w:val="en-GB"/>
        </w:rPr>
        <w:t>-</w:t>
      </w:r>
      <w:r w:rsidRPr="009D19A5">
        <w:rPr>
          <w:lang w:val="en-GB"/>
        </w:rPr>
        <w:t>playing</w:t>
      </w:r>
      <w:r>
        <w:rPr>
          <w:lang w:val="en-GB"/>
        </w:rPr>
        <w:t>-</w:t>
      </w:r>
      <w:r w:rsidRPr="009D19A5">
        <w:rPr>
          <w:lang w:val="en-GB"/>
        </w:rPr>
        <w:t>field</w:t>
      </w:r>
      <w:r>
        <w:rPr>
          <w:lang w:val="en-GB"/>
        </w:rPr>
        <w:t xml:space="preserve"> – todays fragmentation is distorting competition between fund managers established in different Member States (MS) –</w:t>
      </w:r>
      <w:r w:rsidRPr="009D19A5">
        <w:rPr>
          <w:lang w:val="en-GB"/>
        </w:rPr>
        <w:t xml:space="preserve"> but also to build trust in companies that operate across borders. M</w:t>
      </w:r>
      <w:r>
        <w:rPr>
          <w:lang w:val="en-GB"/>
        </w:rPr>
        <w:t>ember States</w:t>
      </w:r>
      <w:r w:rsidRPr="009D19A5">
        <w:rPr>
          <w:lang w:val="en-GB"/>
        </w:rPr>
        <w:t xml:space="preserve"> </w:t>
      </w:r>
      <w:r>
        <w:rPr>
          <w:lang w:val="en-GB"/>
        </w:rPr>
        <w:t xml:space="preserve">(MS) </w:t>
      </w:r>
      <w:r w:rsidRPr="009D19A5">
        <w:rPr>
          <w:lang w:val="en-GB"/>
        </w:rPr>
        <w:t>need to have the same view o</w:t>
      </w:r>
      <w:r>
        <w:rPr>
          <w:lang w:val="en-GB"/>
        </w:rPr>
        <w:t>n</w:t>
      </w:r>
      <w:r w:rsidRPr="009D19A5">
        <w:rPr>
          <w:lang w:val="en-GB"/>
        </w:rPr>
        <w:t xml:space="preserve"> how the </w:t>
      </w:r>
      <w:r>
        <w:rPr>
          <w:lang w:val="en-GB"/>
        </w:rPr>
        <w:t>authorisation process</w:t>
      </w:r>
      <w:r w:rsidRPr="009D19A5">
        <w:rPr>
          <w:lang w:val="en-GB"/>
        </w:rPr>
        <w:t xml:space="preserve"> should be conducted</w:t>
      </w:r>
      <w:r>
        <w:rPr>
          <w:lang w:val="en-GB"/>
        </w:rPr>
        <w:t xml:space="preserve"> and what should be taken into account</w:t>
      </w:r>
      <w:r w:rsidRPr="009D19A5">
        <w:rPr>
          <w:lang w:val="en-GB"/>
        </w:rPr>
        <w:t xml:space="preserve">. </w:t>
      </w:r>
      <w:r>
        <w:rPr>
          <w:lang w:val="en-GB"/>
        </w:rPr>
        <w:t>This would</w:t>
      </w:r>
      <w:r w:rsidRPr="009D19A5">
        <w:rPr>
          <w:lang w:val="en-GB"/>
        </w:rPr>
        <w:t xml:space="preserve"> contribute to the acceptance of simpler processes for cross-border marketing</w:t>
      </w:r>
      <w:r>
        <w:rPr>
          <w:lang w:val="en-GB"/>
        </w:rPr>
        <w:t>,</w:t>
      </w:r>
      <w:r w:rsidRPr="009D19A5">
        <w:rPr>
          <w:lang w:val="en-GB"/>
        </w:rPr>
        <w:t xml:space="preserve"> </w:t>
      </w:r>
      <w:r>
        <w:rPr>
          <w:lang w:val="en-GB"/>
        </w:rPr>
        <w:t>since</w:t>
      </w:r>
      <w:r w:rsidRPr="009D19A5">
        <w:rPr>
          <w:lang w:val="en-GB"/>
        </w:rPr>
        <w:t xml:space="preserve"> </w:t>
      </w:r>
      <w:r>
        <w:rPr>
          <w:lang w:val="en-GB"/>
        </w:rPr>
        <w:t>MS</w:t>
      </w:r>
      <w:r w:rsidRPr="009D19A5">
        <w:rPr>
          <w:lang w:val="en-GB"/>
        </w:rPr>
        <w:t xml:space="preserve"> </w:t>
      </w:r>
      <w:r>
        <w:rPr>
          <w:lang w:val="en-GB"/>
        </w:rPr>
        <w:t xml:space="preserve">would to a higher extent be able to </w:t>
      </w:r>
      <w:r w:rsidRPr="009D19A5">
        <w:rPr>
          <w:lang w:val="en-GB"/>
        </w:rPr>
        <w:t>rely on the authorisation processe</w:t>
      </w:r>
      <w:r>
        <w:rPr>
          <w:lang w:val="en-GB"/>
        </w:rPr>
        <w:t>s across the union</w:t>
      </w:r>
      <w:r w:rsidRPr="009D19A5">
        <w:rPr>
          <w:lang w:val="en-GB"/>
        </w:rPr>
        <w:t>.</w:t>
      </w:r>
      <w:r>
        <w:rPr>
          <w:lang w:val="en-GB"/>
        </w:rPr>
        <w:t xml:space="preserve"> </w:t>
      </w:r>
      <w:r w:rsidRPr="009D19A5">
        <w:rPr>
          <w:lang w:val="en-GB"/>
        </w:rPr>
        <w:t xml:space="preserve">It would </w:t>
      </w:r>
      <w:r>
        <w:rPr>
          <w:lang w:val="en-GB"/>
        </w:rPr>
        <w:t xml:space="preserve">also </w:t>
      </w:r>
      <w:r w:rsidRPr="009D19A5">
        <w:rPr>
          <w:lang w:val="en-GB"/>
        </w:rPr>
        <w:t xml:space="preserve">make it easier for companies to operate </w:t>
      </w:r>
      <w:r>
        <w:rPr>
          <w:lang w:val="en-GB"/>
        </w:rPr>
        <w:t>o</w:t>
      </w:r>
      <w:r w:rsidRPr="009D19A5">
        <w:rPr>
          <w:lang w:val="en-GB"/>
        </w:rPr>
        <w:t xml:space="preserve">n the internal market, </w:t>
      </w:r>
      <w:r>
        <w:rPr>
          <w:lang w:val="en-GB"/>
        </w:rPr>
        <w:t>for example</w:t>
      </w:r>
      <w:r w:rsidRPr="009D19A5">
        <w:rPr>
          <w:lang w:val="en-GB"/>
        </w:rPr>
        <w:t xml:space="preserve"> by </w:t>
      </w:r>
      <w:r>
        <w:rPr>
          <w:lang w:val="en-GB"/>
        </w:rPr>
        <w:t xml:space="preserve">being able to rely on the same process when </w:t>
      </w:r>
      <w:r w:rsidRPr="009D19A5">
        <w:rPr>
          <w:lang w:val="en-GB"/>
        </w:rPr>
        <w:t xml:space="preserve">establishing funds in several MS. </w:t>
      </w:r>
    </w:p>
    <w:p w14:paraId="08AEC0E4" w14:textId="77777777" w:rsidR="00EA60C4" w:rsidRDefault="00EA60C4" w:rsidP="00EA60C4">
      <w:pPr>
        <w:jc w:val="both"/>
        <w:rPr>
          <w:lang w:val="en-GB"/>
        </w:rPr>
      </w:pPr>
      <w:r>
        <w:rPr>
          <w:lang w:val="en-GB"/>
        </w:rPr>
        <w:t xml:space="preserve">We believe that the mandates in points (a) to (c) of Article 5(8) is sufficient to achieve this goal. </w:t>
      </w:r>
    </w:p>
    <w:p w14:paraId="332A9743" w14:textId="77777777" w:rsidR="00EA60C4" w:rsidRPr="00EB7C43" w:rsidRDefault="00EA60C4" w:rsidP="00EA60C4">
      <w:pPr>
        <w:jc w:val="both"/>
        <w:rPr>
          <w:lang w:val="en-GB"/>
        </w:rPr>
      </w:pPr>
      <w:r>
        <w:rPr>
          <w:lang w:val="en-GB"/>
        </w:rPr>
        <w:t xml:space="preserve">We are hesitant to the mandate to </w:t>
      </w:r>
      <w:r w:rsidRPr="00EB7C43">
        <w:rPr>
          <w:lang w:val="en-GB"/>
        </w:rPr>
        <w:t xml:space="preserve">ESMA </w:t>
      </w:r>
      <w:r>
        <w:rPr>
          <w:lang w:val="en-GB"/>
        </w:rPr>
        <w:t>to</w:t>
      </w:r>
      <w:r w:rsidRPr="00EB7C43">
        <w:rPr>
          <w:lang w:val="en-GB"/>
        </w:rPr>
        <w:t xml:space="preserve"> develop IT solutions.</w:t>
      </w:r>
      <w:r>
        <w:rPr>
          <w:lang w:val="en-GB"/>
        </w:rPr>
        <w:t xml:space="preserve"> Developing IT solutions is normally very costly and it could be questioned whether it is at all cost efficient to have ESMA setting an EU standard. This would trigger changes to be implemented by both national NCA:s and management companies. A first, more cautious step, could be to refrain from mandating ESMA to developing IT solutions, and focus on the other harmonising measures.</w:t>
      </w:r>
    </w:p>
    <w:p w14:paraId="03F9B42B" w14:textId="77777777" w:rsidR="00EA60C4" w:rsidRDefault="00EA60C4" w:rsidP="00EA60C4">
      <w:pPr>
        <w:rPr>
          <w:b/>
          <w:bCs/>
          <w:lang w:val="en-US"/>
        </w:rPr>
      </w:pPr>
      <w:r w:rsidRPr="003D3FDC">
        <w:rPr>
          <w:b/>
          <w:bCs/>
          <w:lang w:val="en-US"/>
        </w:rPr>
        <w:t>2. Do MS</w:t>
      </w:r>
      <w:r>
        <w:rPr>
          <w:b/>
          <w:bCs/>
          <w:lang w:val="en-US"/>
        </w:rPr>
        <w:t xml:space="preserve"> </w:t>
      </w:r>
      <w:r w:rsidRPr="003D3FDC">
        <w:rPr>
          <w:b/>
          <w:bCs/>
          <w:lang w:val="en-US"/>
        </w:rPr>
        <w:t xml:space="preserve">support the development of IT solutions by ESMA, including templates, data standards, formats and instructions for providing the information referred to in point (a) of Article 5(8) of the UCITS Directive? If yes, are there any adjustments or clarifications MS may deem necessary, relevant to the IT solutions suggested? </w:t>
      </w:r>
    </w:p>
    <w:p w14:paraId="1D818C65" w14:textId="77777777" w:rsidR="00EA60C4" w:rsidRDefault="00EA60C4" w:rsidP="00EA60C4">
      <w:pPr>
        <w:jc w:val="both"/>
        <w:rPr>
          <w:lang w:val="en-GB"/>
        </w:rPr>
      </w:pPr>
      <w:r>
        <w:rPr>
          <w:b/>
          <w:bCs/>
          <w:lang w:val="en-US"/>
        </w:rPr>
        <w:t xml:space="preserve">FBF: </w:t>
      </w:r>
      <w:r w:rsidRPr="009D19A5">
        <w:rPr>
          <w:lang w:val="en-GB"/>
        </w:rPr>
        <w:t xml:space="preserve">As the cost of operating in the internal market </w:t>
      </w:r>
      <w:r>
        <w:rPr>
          <w:lang w:val="en-GB"/>
        </w:rPr>
        <w:t xml:space="preserve">today </w:t>
      </w:r>
      <w:r w:rsidRPr="009D19A5">
        <w:rPr>
          <w:lang w:val="en-GB"/>
        </w:rPr>
        <w:t xml:space="preserve">is high, </w:t>
      </w:r>
      <w:r>
        <w:rPr>
          <w:lang w:val="en-GB"/>
        </w:rPr>
        <w:t xml:space="preserve">limiting the possibility for many companies to do so, </w:t>
      </w:r>
      <w:r w:rsidRPr="009D19A5">
        <w:rPr>
          <w:lang w:val="en-GB"/>
        </w:rPr>
        <w:t xml:space="preserve">it is important that rules and processes are simplified and that additional costly requirements are not imposed. </w:t>
      </w:r>
      <w:r>
        <w:rPr>
          <w:lang w:val="en-GB"/>
        </w:rPr>
        <w:t>If ESMA should be mandated to develop IT solutions i</w:t>
      </w:r>
      <w:r w:rsidRPr="009D19A5">
        <w:rPr>
          <w:lang w:val="en-GB"/>
        </w:rPr>
        <w:t xml:space="preserve">t should be ensured that the </w:t>
      </w:r>
      <w:r>
        <w:rPr>
          <w:lang w:val="en-GB"/>
        </w:rPr>
        <w:t>outcome of the mandates</w:t>
      </w:r>
      <w:r w:rsidRPr="009D19A5">
        <w:rPr>
          <w:lang w:val="en-GB"/>
        </w:rPr>
        <w:t xml:space="preserve"> is cost-</w:t>
      </w:r>
      <w:r w:rsidRPr="009D19A5">
        <w:rPr>
          <w:lang w:val="en-GB"/>
        </w:rPr>
        <w:lastRenderedPageBreak/>
        <w:t>effective. A recital should state that ESMA sh</w:t>
      </w:r>
      <w:r>
        <w:rPr>
          <w:lang w:val="en-GB"/>
        </w:rPr>
        <w:t xml:space="preserve">ould </w:t>
      </w:r>
      <w:r w:rsidRPr="009D19A5">
        <w:rPr>
          <w:lang w:val="en-GB"/>
        </w:rPr>
        <w:t xml:space="preserve">take into account the competitiveness of companies when developing </w:t>
      </w:r>
      <w:r>
        <w:rPr>
          <w:lang w:val="en-GB"/>
        </w:rPr>
        <w:t>templates</w:t>
      </w:r>
      <w:r w:rsidRPr="009D19A5">
        <w:rPr>
          <w:lang w:val="en-GB"/>
        </w:rPr>
        <w:t xml:space="preserve"> and IT systems. </w:t>
      </w:r>
    </w:p>
    <w:p w14:paraId="0DF3D011" w14:textId="77777777" w:rsidR="00EA60C4" w:rsidRPr="009D19A5" w:rsidRDefault="00EA60C4" w:rsidP="00EA60C4">
      <w:pPr>
        <w:jc w:val="both"/>
        <w:rPr>
          <w:lang w:val="en-GB"/>
        </w:rPr>
      </w:pPr>
      <w:r>
        <w:rPr>
          <w:lang w:val="en-GB"/>
        </w:rPr>
        <w:t xml:space="preserve">An option could be to restrict the mandate to ESMA to the development of templates and instructions for providing information (that is, no data standards or other IT solutions). </w:t>
      </w:r>
    </w:p>
    <w:p w14:paraId="5D81D9B1" w14:textId="77777777" w:rsidR="00EA60C4" w:rsidRDefault="00EA60C4" w:rsidP="00EA60C4">
      <w:pPr>
        <w:rPr>
          <w:b/>
          <w:bCs/>
          <w:lang w:val="en-US"/>
        </w:rPr>
      </w:pPr>
      <w:r w:rsidRPr="003D3FDC">
        <w:rPr>
          <w:b/>
          <w:bCs/>
          <w:lang w:val="en-US"/>
        </w:rPr>
        <w:t>3. In the event MS</w:t>
      </w:r>
      <w:r>
        <w:rPr>
          <w:b/>
          <w:bCs/>
          <w:lang w:val="en-US"/>
        </w:rPr>
        <w:t xml:space="preserve"> </w:t>
      </w:r>
      <w:r w:rsidRPr="003D3FDC">
        <w:rPr>
          <w:b/>
          <w:bCs/>
          <w:lang w:val="en-US"/>
        </w:rPr>
        <w:t>do not support the development by of IT solutions by ESMA, what do suggest to ensure that</w:t>
      </w:r>
      <w:r>
        <w:rPr>
          <w:b/>
          <w:bCs/>
          <w:lang w:val="en-US"/>
        </w:rPr>
        <w:t xml:space="preserve"> </w:t>
      </w:r>
      <w:r w:rsidRPr="003D3FDC">
        <w:rPr>
          <w:b/>
          <w:bCs/>
          <w:lang w:val="en-US"/>
        </w:rPr>
        <w:t>the details of the information to be provided to the competent authorities in the application for the authorisation of the UCITS, are adequately harmonised, convergent and ensure a level playing field between MS?</w:t>
      </w:r>
    </w:p>
    <w:p w14:paraId="59893A02" w14:textId="77777777" w:rsidR="00EA60C4" w:rsidRDefault="00EA60C4" w:rsidP="00EA60C4">
      <w:pPr>
        <w:rPr>
          <w:b/>
          <w:bCs/>
          <w:lang w:val="en-US"/>
        </w:rPr>
      </w:pPr>
      <w:r>
        <w:rPr>
          <w:b/>
          <w:bCs/>
          <w:lang w:val="en-US"/>
        </w:rPr>
        <w:t xml:space="preserve">FBF: </w:t>
      </w:r>
      <w:r>
        <w:rPr>
          <w:lang w:val="en-US"/>
        </w:rPr>
        <w:t xml:space="preserve">It would suffice and add value to specify what information should be included in the application. This is not harmonised today. </w:t>
      </w:r>
      <w:r w:rsidRPr="003D3FDC">
        <w:rPr>
          <w:b/>
          <w:bCs/>
          <w:lang w:val="en-US"/>
        </w:rPr>
        <w:t xml:space="preserve"> </w:t>
      </w:r>
    </w:p>
    <w:p w14:paraId="00834F59" w14:textId="77777777" w:rsidR="00EA60C4" w:rsidRPr="003D3FDC" w:rsidRDefault="00EA60C4" w:rsidP="00EA60C4">
      <w:pPr>
        <w:rPr>
          <w:lang w:val="en-US"/>
        </w:rPr>
      </w:pPr>
      <w:r>
        <w:rPr>
          <w:lang w:val="en-US"/>
        </w:rPr>
        <w:t xml:space="preserve">Harmonising which changes that should trigger notification to the FCA:s would also bring clarity and simplification to companies. </w:t>
      </w:r>
    </w:p>
    <w:p w14:paraId="4887BD08" w14:textId="77777777" w:rsidR="00EA60C4" w:rsidRPr="003D3FDC" w:rsidRDefault="00EA60C4" w:rsidP="00EA60C4">
      <w:pPr>
        <w:rPr>
          <w:lang w:val="en-US"/>
        </w:rPr>
      </w:pPr>
      <w:r w:rsidRPr="003D3FDC">
        <w:rPr>
          <w:b/>
          <w:bCs/>
          <w:lang w:val="en-US"/>
        </w:rPr>
        <w:t xml:space="preserve">2. Proposals for Management Companies and AIFMs </w:t>
      </w:r>
    </w:p>
    <w:p w14:paraId="1A6BC27D" w14:textId="77777777" w:rsidR="00EA60C4" w:rsidRPr="003D3FDC" w:rsidRDefault="00EA60C4" w:rsidP="00EA60C4">
      <w:pPr>
        <w:rPr>
          <w:lang w:val="en-US"/>
        </w:rPr>
      </w:pPr>
      <w:r w:rsidRPr="003D3FDC">
        <w:rPr>
          <w:b/>
          <w:bCs/>
          <w:lang w:val="en-US"/>
        </w:rPr>
        <w:t>2.1. Authorisation and Passporting</w:t>
      </w:r>
    </w:p>
    <w:p w14:paraId="3310E78A" w14:textId="77777777" w:rsidR="00EA60C4" w:rsidRPr="003D3FDC" w:rsidRDefault="00EA60C4" w:rsidP="00EA60C4">
      <w:pPr>
        <w:rPr>
          <w:lang w:val="en-US"/>
        </w:rPr>
      </w:pPr>
      <w:r w:rsidRPr="003D3FDC">
        <w:rPr>
          <w:b/>
          <w:bCs/>
          <w:i/>
          <w:iCs/>
          <w:lang w:val="en-US"/>
        </w:rPr>
        <w:t>2.1.1. Harmonising Authorisation Procedures</w:t>
      </w:r>
    </w:p>
    <w:p w14:paraId="2A8F6077" w14:textId="77777777" w:rsidR="00EA60C4" w:rsidRPr="003D3FDC" w:rsidRDefault="00EA60C4" w:rsidP="00EA60C4">
      <w:pPr>
        <w:rPr>
          <w:lang w:val="en-US"/>
        </w:rPr>
      </w:pPr>
      <w:r w:rsidRPr="003D3FDC">
        <w:rPr>
          <w:i/>
          <w:iCs/>
          <w:lang w:val="en-US"/>
        </w:rPr>
        <w:t>Relevant Articles: Article 7(6) UCITSD, Article 7(6) AIFMD</w:t>
      </w:r>
    </w:p>
    <w:p w14:paraId="59748C12" w14:textId="77777777" w:rsidR="00EA60C4" w:rsidRPr="003D3FDC" w:rsidRDefault="00EA60C4" w:rsidP="00EA60C4">
      <w:pPr>
        <w:rPr>
          <w:lang w:val="en-US"/>
        </w:rPr>
      </w:pPr>
      <w:r w:rsidRPr="003D3FDC">
        <w:rPr>
          <w:lang w:val="en-US"/>
        </w:rPr>
        <w:t xml:space="preserve">The Commission proposal aims to </w:t>
      </w:r>
      <w:r w:rsidRPr="003D3FDC">
        <w:rPr>
          <w:b/>
          <w:bCs/>
          <w:lang w:val="en-US"/>
        </w:rPr>
        <w:t xml:space="preserve">remove </w:t>
      </w:r>
      <w:r w:rsidRPr="003D3FDC">
        <w:rPr>
          <w:lang w:val="en-US"/>
        </w:rPr>
        <w:t>diverging national requirements and procedures in the authorisation of AIFMs, management companies and investment companies</w:t>
      </w:r>
      <w:r w:rsidRPr="003D3FDC">
        <w:rPr>
          <w:b/>
          <w:bCs/>
          <w:lang w:val="en-US"/>
        </w:rPr>
        <w:t xml:space="preserve">, </w:t>
      </w:r>
      <w:r w:rsidRPr="003D3FDC">
        <w:rPr>
          <w:lang w:val="en-US"/>
        </w:rPr>
        <w:t xml:space="preserve">by mandating ESMA to develop regulatory technical standards to specify the information to be provided to the NCAs and the format, template and procedures for the provision of such information. </w:t>
      </w:r>
    </w:p>
    <w:p w14:paraId="672E7C62" w14:textId="77777777" w:rsidR="00EA60C4" w:rsidRPr="003D3FDC" w:rsidRDefault="00EA60C4" w:rsidP="00EA60C4">
      <w:pPr>
        <w:rPr>
          <w:lang w:val="en-US"/>
        </w:rPr>
      </w:pPr>
      <w:r w:rsidRPr="003D3FDC">
        <w:rPr>
          <w:b/>
          <w:bCs/>
          <w:i/>
          <w:iCs/>
          <w:lang w:val="en-US"/>
        </w:rPr>
        <w:t>Preliminary Views of MS:</w:t>
      </w:r>
    </w:p>
    <w:p w14:paraId="7D66A060" w14:textId="77777777" w:rsidR="00EA60C4" w:rsidRPr="003D3FDC" w:rsidRDefault="00EA60C4" w:rsidP="00EA60C4">
      <w:pPr>
        <w:rPr>
          <w:lang w:val="en-US"/>
        </w:rPr>
      </w:pPr>
      <w:r w:rsidRPr="003D3FDC">
        <w:rPr>
          <w:lang w:val="en-US"/>
        </w:rPr>
        <w:t xml:space="preserve">Some MS indicated they could support the proposed empowerment, in principle, provided that it contributes to a more streamlined and efficient licensing process, while others expressed concerns regarding the scope of the mandate, in particular the development of templates and IT solutions, the need to limit complexity and administrative burdens, and the importance of ensuring that supervisory judgement of NCAs and the diversity of fund structures and market practices are duly taken into account. </w:t>
      </w:r>
    </w:p>
    <w:p w14:paraId="65238ED7" w14:textId="77777777" w:rsidR="00EA60C4" w:rsidRPr="003D3FDC" w:rsidRDefault="00EA60C4" w:rsidP="00EA60C4">
      <w:pPr>
        <w:rPr>
          <w:lang w:val="en-US"/>
        </w:rPr>
      </w:pPr>
      <w:r w:rsidRPr="003D3FDC">
        <w:rPr>
          <w:lang w:val="en-US"/>
        </w:rPr>
        <w:t>MS also stressed that the mandate should be clear, that L2 measures should be available as early as possible in the implementation process, and that the application of the regulatory technical standards could be subject to review after their implementation.</w:t>
      </w:r>
    </w:p>
    <w:p w14:paraId="202BB3A3" w14:textId="77777777" w:rsidR="00EA60C4" w:rsidRPr="003D3FDC" w:rsidRDefault="00EA60C4" w:rsidP="00EA60C4">
      <w:pPr>
        <w:rPr>
          <w:lang w:val="en-US"/>
        </w:rPr>
      </w:pPr>
      <w:r w:rsidRPr="003D3FDC">
        <w:rPr>
          <w:b/>
          <w:bCs/>
          <w:lang w:val="en-US"/>
        </w:rPr>
        <w:t>Questions to MS:</w:t>
      </w:r>
    </w:p>
    <w:p w14:paraId="47972C69" w14:textId="77777777" w:rsidR="00EA60C4" w:rsidRDefault="00EA60C4" w:rsidP="00EA60C4">
      <w:pPr>
        <w:rPr>
          <w:b/>
          <w:bCs/>
          <w:lang w:val="en-US"/>
        </w:rPr>
      </w:pPr>
      <w:r w:rsidRPr="003D3FDC">
        <w:rPr>
          <w:b/>
          <w:bCs/>
          <w:lang w:val="en-US"/>
        </w:rPr>
        <w:lastRenderedPageBreak/>
        <w:t>4. Do MS</w:t>
      </w:r>
      <w:r>
        <w:rPr>
          <w:b/>
          <w:bCs/>
          <w:lang w:val="en-US"/>
        </w:rPr>
        <w:t xml:space="preserve"> </w:t>
      </w:r>
      <w:r w:rsidRPr="003D3FDC">
        <w:rPr>
          <w:b/>
          <w:bCs/>
          <w:lang w:val="en-US"/>
        </w:rPr>
        <w:t>support the amended RTS mandate to ESMA and the specific issues to be tackled therein? If yes, are there any adjustments or clarifications MS</w:t>
      </w:r>
      <w:r>
        <w:rPr>
          <w:b/>
          <w:bCs/>
          <w:lang w:val="en-US"/>
        </w:rPr>
        <w:t xml:space="preserve"> </w:t>
      </w:r>
      <w:r w:rsidRPr="003D3FDC">
        <w:rPr>
          <w:b/>
          <w:bCs/>
          <w:lang w:val="en-US"/>
        </w:rPr>
        <w:t>may deem necessary, relevant to the issues to be specified under the RTS?</w:t>
      </w:r>
    </w:p>
    <w:p w14:paraId="0D8F9AD4" w14:textId="77777777" w:rsidR="00EA60C4" w:rsidRPr="006373AF" w:rsidRDefault="00EA60C4" w:rsidP="00EA60C4">
      <w:pPr>
        <w:rPr>
          <w:lang w:val="en-US"/>
        </w:rPr>
      </w:pPr>
      <w:r>
        <w:rPr>
          <w:b/>
          <w:bCs/>
          <w:lang w:val="en-US"/>
        </w:rPr>
        <w:t xml:space="preserve">FBF: </w:t>
      </w:r>
      <w:r>
        <w:rPr>
          <w:lang w:val="en-US"/>
        </w:rPr>
        <w:t>We support the mandate to harmonise the process as stated in point (a) to (c) of Article 7(6). However, when it comes to developing IT solutions we are more hesitant due to the potential costs that would be added. This could be even more significant in Sweden since all costs (through the NCA) are transferred to the companies.</w:t>
      </w:r>
    </w:p>
    <w:p w14:paraId="593372F5" w14:textId="77777777" w:rsidR="00EA60C4" w:rsidRDefault="00EA60C4" w:rsidP="00EA60C4">
      <w:pPr>
        <w:rPr>
          <w:b/>
          <w:bCs/>
          <w:lang w:val="en-US"/>
        </w:rPr>
      </w:pPr>
      <w:r w:rsidRPr="003D3FDC">
        <w:rPr>
          <w:b/>
          <w:bCs/>
          <w:lang w:val="en-US"/>
        </w:rPr>
        <w:t>5. Do MS</w:t>
      </w:r>
      <w:r>
        <w:rPr>
          <w:b/>
          <w:bCs/>
          <w:lang w:val="en-US"/>
        </w:rPr>
        <w:t xml:space="preserve"> </w:t>
      </w:r>
      <w:r w:rsidRPr="003D3FDC">
        <w:rPr>
          <w:b/>
          <w:bCs/>
          <w:lang w:val="en-US"/>
        </w:rPr>
        <w:t>support the development by ESMA of IT solutions, including templates, data standards, formats and instructions for providing the information referred to in point (a)? If yes, are there any adjustments or clarifications MSmay deem necessary, relevant to the IT solutions suggested?</w:t>
      </w:r>
    </w:p>
    <w:p w14:paraId="25CE06D5" w14:textId="77777777" w:rsidR="00EA60C4" w:rsidRPr="00D014FC" w:rsidRDefault="00EA60C4" w:rsidP="00EA60C4">
      <w:pPr>
        <w:jc w:val="both"/>
        <w:rPr>
          <w:lang w:val="en-GB"/>
        </w:rPr>
      </w:pPr>
      <w:r>
        <w:rPr>
          <w:b/>
          <w:bCs/>
          <w:lang w:val="en-US"/>
        </w:rPr>
        <w:t xml:space="preserve">FBF: </w:t>
      </w:r>
      <w:r>
        <w:rPr>
          <w:lang w:val="en-US"/>
        </w:rPr>
        <w:t xml:space="preserve">As stated above we believe </w:t>
      </w:r>
      <w:r>
        <w:rPr>
          <w:lang w:val="en-GB"/>
        </w:rPr>
        <w:t xml:space="preserve">that it would be more cautious to refrain from mandating ESMA to develop IT solutions. ESMA could, however, still develop templates and instructions for providing information as long as the mandate clarifies the need to have a cost-efficient approach. </w:t>
      </w:r>
    </w:p>
    <w:p w14:paraId="6BE8ED72" w14:textId="77777777" w:rsidR="00EA60C4" w:rsidRPr="003D3FDC" w:rsidRDefault="00EA60C4" w:rsidP="00EA60C4">
      <w:pPr>
        <w:rPr>
          <w:lang w:val="en-US"/>
        </w:rPr>
      </w:pPr>
      <w:r w:rsidRPr="003D3FDC">
        <w:rPr>
          <w:b/>
          <w:bCs/>
          <w:lang w:val="en-US"/>
        </w:rPr>
        <w:t>6. In the event MSdo not support the development by ESMA of IT solutions, what do MSsuggest to ensure that the details of the information to be provided to the competent authorities are adequately harmonised, convergent and ensure level playing field between MS?</w:t>
      </w:r>
    </w:p>
    <w:p w14:paraId="61EA26F9" w14:textId="77777777" w:rsidR="00EA60C4" w:rsidRPr="00D014FC" w:rsidRDefault="00EA60C4" w:rsidP="00EA60C4">
      <w:pPr>
        <w:rPr>
          <w:b/>
          <w:bCs/>
          <w:lang w:val="en-US"/>
        </w:rPr>
      </w:pPr>
      <w:r>
        <w:rPr>
          <w:b/>
          <w:bCs/>
          <w:lang w:val="en-US"/>
        </w:rPr>
        <w:t xml:space="preserve">FBF: </w:t>
      </w:r>
      <w:r>
        <w:rPr>
          <w:lang w:val="en-US"/>
        </w:rPr>
        <w:t xml:space="preserve">As stated above it would still add value to specify what information should be included in the application. </w:t>
      </w:r>
    </w:p>
    <w:p w14:paraId="6EE60255" w14:textId="77777777" w:rsidR="00EA60C4" w:rsidRPr="003D3FDC" w:rsidRDefault="00EA60C4" w:rsidP="00EA60C4">
      <w:pPr>
        <w:rPr>
          <w:lang w:val="en-US"/>
        </w:rPr>
      </w:pPr>
      <w:r w:rsidRPr="003D3FDC">
        <w:rPr>
          <w:b/>
          <w:bCs/>
          <w:i/>
          <w:iCs/>
          <w:lang w:val="en-US"/>
        </w:rPr>
        <w:t>2.1.2. Optimisation of the Management Passport</w:t>
      </w:r>
    </w:p>
    <w:p w14:paraId="08F47BF5" w14:textId="77777777" w:rsidR="00EA60C4" w:rsidRPr="003D3FDC" w:rsidRDefault="00EA60C4" w:rsidP="00EA60C4">
      <w:pPr>
        <w:rPr>
          <w:lang w:val="en-US"/>
        </w:rPr>
      </w:pPr>
      <w:r w:rsidRPr="003D3FDC">
        <w:rPr>
          <w:i/>
          <w:iCs/>
          <w:lang w:val="en-US"/>
        </w:rPr>
        <w:t>Relevant Articles: Article 17(3) and 18(2) UCITSD, Article 33(4) AIFMD</w:t>
      </w:r>
    </w:p>
    <w:p w14:paraId="264409E5" w14:textId="77777777" w:rsidR="00EA60C4" w:rsidRPr="003D3FDC" w:rsidRDefault="00EA60C4" w:rsidP="00EA60C4">
      <w:pPr>
        <w:rPr>
          <w:lang w:val="en-US"/>
        </w:rPr>
      </w:pPr>
      <w:r w:rsidRPr="003D3FDC">
        <w:rPr>
          <w:lang w:val="en-US"/>
        </w:rPr>
        <w:t>Articles 17(3) and 18(2) of UCITSD are amended to reduce to one month and 15 days, respectively, the time by which the competent authorities of the management company’s home MS should transmit to the competent authorities of the management company’s host MS the information regarding the intention of the management company to operate in the territory of the host MS</w:t>
      </w:r>
      <w:r>
        <w:rPr>
          <w:lang w:val="en-US"/>
        </w:rPr>
        <w:t xml:space="preserve"> </w:t>
      </w:r>
      <w:r w:rsidRPr="003D3FDC">
        <w:rPr>
          <w:lang w:val="en-US"/>
        </w:rPr>
        <w:t xml:space="preserve">with or without the establishment of a branch. The same changes are proposed in Article 33(4) of AIFMD. Similarly, Article 17(3) of UCITSD is amended to reduce to one month the time that the competent authorities of the management company’s host MS would have available to prepare for supervising the compliance of the management company with the rules under their responsibility. </w:t>
      </w:r>
    </w:p>
    <w:p w14:paraId="1B3C7042" w14:textId="77777777" w:rsidR="00EA60C4" w:rsidRPr="003D3FDC" w:rsidRDefault="00EA60C4" w:rsidP="00EA60C4">
      <w:pPr>
        <w:rPr>
          <w:lang w:val="en-US"/>
        </w:rPr>
      </w:pPr>
      <w:r w:rsidRPr="003D3FDC">
        <w:rPr>
          <w:lang w:val="en-US"/>
        </w:rPr>
        <w:t xml:space="preserve">The Commission proposed changes aim at optimising the management company passport by reducing unnecessary procedural delaysthat can hinder the effective exercise of cross-border activities. Lengthy timelines for the transmission of information between competent authorities, or for the host MS to prepare for supervision, can create uncertainty and slow down market-entry for management companies and AIFMs. </w:t>
      </w:r>
      <w:r w:rsidRPr="003D3FDC">
        <w:rPr>
          <w:lang w:val="en-US"/>
        </w:rPr>
        <w:lastRenderedPageBreak/>
        <w:t>According to the Commission, by shortening and clarifying these deadlines, the amendments enhance legal certainty, improve supervisory efficiency, and ensure that the management passport functions as a genuinely streamlined and effective tool for cross-border operations, without being undermined by administrative delays.</w:t>
      </w:r>
    </w:p>
    <w:p w14:paraId="78AB5430" w14:textId="77777777" w:rsidR="00EA60C4" w:rsidRPr="003D3FDC" w:rsidRDefault="00EA60C4" w:rsidP="00EA60C4">
      <w:pPr>
        <w:rPr>
          <w:lang w:val="en-US"/>
        </w:rPr>
      </w:pPr>
      <w:r w:rsidRPr="003D3FDC">
        <w:rPr>
          <w:b/>
          <w:bCs/>
          <w:i/>
          <w:iCs/>
          <w:lang w:val="en-US"/>
        </w:rPr>
        <w:t>Preliminary Views of MS:</w:t>
      </w:r>
    </w:p>
    <w:p w14:paraId="5FC9A8D3" w14:textId="77777777" w:rsidR="00EA60C4" w:rsidRPr="003D3FDC" w:rsidRDefault="00EA60C4" w:rsidP="00EA60C4">
      <w:pPr>
        <w:rPr>
          <w:lang w:val="en-US"/>
        </w:rPr>
      </w:pPr>
      <w:r w:rsidRPr="003D3FDC">
        <w:rPr>
          <w:lang w:val="en-US"/>
        </w:rPr>
        <w:t>For Article 17(3) UCITSD, one MS supported the change, while others called for greater legal clarity on deadlines, suggesting the use of business days and for alignment with the AIFMD by clarifying that a UCITS branch may commence activities in the host MS</w:t>
      </w:r>
      <w:r>
        <w:rPr>
          <w:lang w:val="en-US"/>
        </w:rPr>
        <w:t xml:space="preserve"> </w:t>
      </w:r>
      <w:r w:rsidRPr="003D3FDC">
        <w:rPr>
          <w:lang w:val="en-US"/>
        </w:rPr>
        <w:t xml:space="preserve">upon notification. </w:t>
      </w:r>
    </w:p>
    <w:p w14:paraId="565E9C5D" w14:textId="77777777" w:rsidR="00EA60C4" w:rsidRPr="003D3FDC" w:rsidRDefault="00EA60C4" w:rsidP="00EA60C4">
      <w:pPr>
        <w:rPr>
          <w:lang w:val="en-US"/>
        </w:rPr>
      </w:pPr>
      <w:r w:rsidRPr="003D3FDC">
        <w:rPr>
          <w:lang w:val="en-US"/>
        </w:rPr>
        <w:t xml:space="preserve">For Article 18(2) UCITSD, one MS indicated that it could support the change. One MS raised concerns about the reduction of the processing time for host competent authorities, noting that the proposed deadline could therefore be difficult to meet, calling for a solution to be foreseen in the text. </w:t>
      </w:r>
    </w:p>
    <w:p w14:paraId="06A18357" w14:textId="77777777" w:rsidR="00EA60C4" w:rsidRPr="003D3FDC" w:rsidRDefault="00EA60C4" w:rsidP="00EA60C4">
      <w:pPr>
        <w:rPr>
          <w:lang w:val="en-US"/>
        </w:rPr>
      </w:pPr>
      <w:r w:rsidRPr="003D3FDC">
        <w:rPr>
          <w:lang w:val="en-US"/>
        </w:rPr>
        <w:t>Further comments sought clarity on the calculation of deadlines asking to be stated in business days or calendar days. For Article 33(4) AIFMD, MS raised questions on the calculation and length of the 15-day deadline, including whether it refers to calendar or working days and one MS suggested that notification procedures could be removed if the necessary information would be available on a common EU-platform.</w:t>
      </w:r>
    </w:p>
    <w:p w14:paraId="7D385520" w14:textId="77777777" w:rsidR="00EA60C4" w:rsidRPr="003D3FDC" w:rsidRDefault="00EA60C4" w:rsidP="00EA60C4">
      <w:pPr>
        <w:rPr>
          <w:lang w:val="en-US"/>
        </w:rPr>
      </w:pPr>
      <w:r w:rsidRPr="003D3FDC">
        <w:rPr>
          <w:b/>
          <w:bCs/>
          <w:lang w:val="en-US"/>
        </w:rPr>
        <w:t>Question to MS:</w:t>
      </w:r>
    </w:p>
    <w:p w14:paraId="7526B97D" w14:textId="77777777" w:rsidR="00EA60C4" w:rsidRPr="003D3FDC" w:rsidRDefault="00EA60C4" w:rsidP="00EA60C4">
      <w:pPr>
        <w:rPr>
          <w:lang w:val="en-US"/>
        </w:rPr>
      </w:pPr>
      <w:r w:rsidRPr="003D3FDC">
        <w:rPr>
          <w:b/>
          <w:bCs/>
          <w:lang w:val="en-US"/>
        </w:rPr>
        <w:t>7. Do MS</w:t>
      </w:r>
      <w:r>
        <w:rPr>
          <w:b/>
          <w:bCs/>
          <w:lang w:val="en-US"/>
        </w:rPr>
        <w:t xml:space="preserve"> </w:t>
      </w:r>
      <w:r w:rsidRPr="003D3FDC">
        <w:rPr>
          <w:b/>
          <w:bCs/>
          <w:lang w:val="en-US"/>
        </w:rPr>
        <w:t>agree with the proposed amendments? If not, what would the MS propose instead?</w:t>
      </w:r>
    </w:p>
    <w:p w14:paraId="69A6DCD4" w14:textId="77777777" w:rsidR="00EA60C4" w:rsidRPr="003D3FDC" w:rsidRDefault="00EA60C4" w:rsidP="00EA60C4">
      <w:pPr>
        <w:rPr>
          <w:lang w:val="en-US"/>
        </w:rPr>
      </w:pPr>
      <w:r w:rsidRPr="006E474A">
        <w:rPr>
          <w:b/>
          <w:bCs/>
          <w:lang w:val="en-US"/>
        </w:rPr>
        <w:t>FBF</w:t>
      </w:r>
      <w:r>
        <w:rPr>
          <w:lang w:val="en-US"/>
        </w:rPr>
        <w:t xml:space="preserve">: We agree and believe it would be in general beneficial to shorten time-to-market for funds. The time limits, as expressed today and in the proposal, must be understood as calendar days and not banking days (working days). </w:t>
      </w:r>
    </w:p>
    <w:p w14:paraId="4172AAED" w14:textId="77777777" w:rsidR="00EA60C4" w:rsidRPr="003D3FDC" w:rsidRDefault="00EA60C4" w:rsidP="00EA60C4">
      <w:pPr>
        <w:rPr>
          <w:lang w:val="en-US"/>
        </w:rPr>
      </w:pPr>
      <w:r w:rsidRPr="003D3FDC">
        <w:rPr>
          <w:b/>
          <w:bCs/>
          <w:lang w:val="en-US"/>
        </w:rPr>
        <w:t xml:space="preserve">2.2. EU groups of management companies and AIFMs </w:t>
      </w:r>
    </w:p>
    <w:p w14:paraId="67140DE0" w14:textId="77777777" w:rsidR="00EA60C4" w:rsidRPr="003D3FDC" w:rsidRDefault="00EA60C4" w:rsidP="00EA60C4">
      <w:pPr>
        <w:rPr>
          <w:lang w:val="en-US"/>
        </w:rPr>
      </w:pPr>
      <w:r w:rsidRPr="003D3FDC">
        <w:rPr>
          <w:b/>
          <w:bCs/>
          <w:i/>
          <w:iCs/>
          <w:lang w:val="en-US"/>
        </w:rPr>
        <w:t>2.2.1. Notion of EU group of management companies and AIFMs</w:t>
      </w:r>
    </w:p>
    <w:p w14:paraId="07654B08" w14:textId="77777777" w:rsidR="00EA60C4" w:rsidRPr="003D3FDC" w:rsidRDefault="00EA60C4" w:rsidP="00EA60C4">
      <w:pPr>
        <w:rPr>
          <w:lang w:val="en-US"/>
        </w:rPr>
      </w:pPr>
      <w:r w:rsidRPr="003D3FDC">
        <w:rPr>
          <w:i/>
          <w:iCs/>
          <w:lang w:val="en-US"/>
        </w:rPr>
        <w:t>Relevant Articles:</w:t>
      </w:r>
      <w:r>
        <w:rPr>
          <w:i/>
          <w:iCs/>
          <w:lang w:val="en-US"/>
        </w:rPr>
        <w:t xml:space="preserve"> </w:t>
      </w:r>
      <w:r w:rsidRPr="003D3FDC">
        <w:rPr>
          <w:i/>
          <w:iCs/>
          <w:lang w:val="en-US"/>
        </w:rPr>
        <w:t>Article 2(1)(v) UCITSD, Article 4(1)(av) AIFMD</w:t>
      </w:r>
    </w:p>
    <w:p w14:paraId="53FC20A9" w14:textId="77777777" w:rsidR="00EA60C4" w:rsidRPr="003D3FDC" w:rsidRDefault="00EA60C4" w:rsidP="00EA60C4">
      <w:pPr>
        <w:rPr>
          <w:lang w:val="en-US"/>
        </w:rPr>
      </w:pPr>
      <w:r w:rsidRPr="003D3FDC">
        <w:rPr>
          <w:lang w:val="en-US"/>
        </w:rPr>
        <w:t>Groups of management companies and AIFMs often have complex organisational structures encompassing a range of financial market participants, including not only asset management entities but also credit institutions and investment firms. The Commission’s proposal aims tocapture the full spectrum of activities carried out by asset management groups, and alleviate the regulatory burden where management companies or AIFMs rely on other regulated entities within the same group, even where those entities are not</w:t>
      </w:r>
      <w:r>
        <w:rPr>
          <w:lang w:val="en-US"/>
        </w:rPr>
        <w:t xml:space="preserve"> </w:t>
      </w:r>
      <w:r w:rsidRPr="003D3FDC">
        <w:rPr>
          <w:lang w:val="en-US"/>
        </w:rPr>
        <w:t>asset management companies as such. To this end the proposal amends Article 4(1) of AIFMD and Article 2(1) of UCITSD.</w:t>
      </w:r>
    </w:p>
    <w:p w14:paraId="0A7DDA6D" w14:textId="77777777" w:rsidR="00EA60C4" w:rsidRPr="003D3FDC" w:rsidRDefault="00EA60C4" w:rsidP="00EA60C4">
      <w:pPr>
        <w:rPr>
          <w:lang w:val="en-US"/>
        </w:rPr>
      </w:pPr>
      <w:r w:rsidRPr="003D3FDC">
        <w:rPr>
          <w:lang w:val="en-US"/>
        </w:rPr>
        <w:lastRenderedPageBreak/>
        <w:t>These amendments introduce the harmonised concept of an “EU group of management companies or AIFMs”, encompassing authorised management companies under UCITSD and authorised AIFMs under AIFMD, as well as credit institutions authorised under CRD VI and investment firms authorised under MiFID, provided that all such entities are established in the Union.</w:t>
      </w:r>
    </w:p>
    <w:p w14:paraId="193131B6" w14:textId="77777777" w:rsidR="00EA60C4" w:rsidRPr="003D3FDC" w:rsidRDefault="00EA60C4" w:rsidP="00EA60C4">
      <w:pPr>
        <w:rPr>
          <w:lang w:val="en-US"/>
        </w:rPr>
      </w:pPr>
      <w:r w:rsidRPr="003D3FDC">
        <w:rPr>
          <w:lang w:val="en-US"/>
        </w:rPr>
        <w:t>In addition, Recital 5 of the Master</w:t>
      </w:r>
      <w:r>
        <w:rPr>
          <w:lang w:val="en-US"/>
        </w:rPr>
        <w:t xml:space="preserve"> </w:t>
      </w:r>
      <w:r w:rsidRPr="003D3FDC">
        <w:rPr>
          <w:lang w:val="en-US"/>
        </w:rPr>
        <w:t>Directive, aims to further clarify the introduction of the EU-level concept of an asset management group and allowing management companies and AIFMs established in the Union to share human and technical resources within the same group without such arrangements being treated as delegation. At the same time, it aims to preserve a high level of investor protection and supervisory oversight by limiting these arrangements to EU-established entities, maintaining the liability of management companies and AIFMs, and without affecting existing prudential consolidation requirements.</w:t>
      </w:r>
    </w:p>
    <w:p w14:paraId="0F4CC9BE" w14:textId="77777777" w:rsidR="00EA60C4" w:rsidRPr="003D3FDC" w:rsidRDefault="00EA60C4" w:rsidP="00EA60C4">
      <w:pPr>
        <w:rPr>
          <w:lang w:val="en-US"/>
        </w:rPr>
      </w:pPr>
      <w:r w:rsidRPr="003D3FDC">
        <w:rPr>
          <w:b/>
          <w:bCs/>
          <w:i/>
          <w:iCs/>
          <w:lang w:val="en-US"/>
        </w:rPr>
        <w:t>Preliminary Views of MS:</w:t>
      </w:r>
    </w:p>
    <w:p w14:paraId="0FE44176" w14:textId="77777777" w:rsidR="00EA60C4" w:rsidRPr="003D3FDC" w:rsidRDefault="00EA60C4" w:rsidP="00EA60C4">
      <w:pPr>
        <w:rPr>
          <w:lang w:val="en-US"/>
        </w:rPr>
      </w:pPr>
      <w:r w:rsidRPr="003D3FDC">
        <w:rPr>
          <w:lang w:val="en-US"/>
        </w:rPr>
        <w:t>Some MS expressed limited openness, in principle, to the objective of facilitating the functioning of the Single Market by enabling asset management groups operating across the Union to organise their activities more efficiently. In this context, MS acknowledged that greater alignment between UCITSD and AIFMD and a clearer recognition of group structures could, in principle, contribute to reducing duplicationof resources and enhancing operational efficiency, provided that appropriate safeguards are maintained.</w:t>
      </w:r>
    </w:p>
    <w:p w14:paraId="42B011A0" w14:textId="77777777" w:rsidR="00EA60C4" w:rsidRPr="003D3FDC" w:rsidRDefault="00EA60C4" w:rsidP="00EA60C4">
      <w:pPr>
        <w:rPr>
          <w:lang w:val="en-US"/>
        </w:rPr>
      </w:pPr>
      <w:r w:rsidRPr="003D3FDC">
        <w:rPr>
          <w:lang w:val="en-US"/>
        </w:rPr>
        <w:t>At the same time, a significant number of MS expressed fundamental concerns regarding the policy approach reflected in Recital 5 and operationalised through the introduction of the notion of an “EU group” in the UCITSD and AIFMD definitions. Several MS stressed that neither Directive currently recognises such a concept and warned that introducing it risks reopening recently agreed L1 compromises (i.e. AIFMD II), in particular in relation to delegation and outsourcing. In this context, some MS expressed a clear red line against the EU group concept as such and called for its deletion.</w:t>
      </w:r>
    </w:p>
    <w:p w14:paraId="77A10515" w14:textId="77777777" w:rsidR="00EA60C4" w:rsidRPr="003D3FDC" w:rsidRDefault="00EA60C4" w:rsidP="00EA60C4">
      <w:pPr>
        <w:rPr>
          <w:lang w:val="en-US"/>
        </w:rPr>
      </w:pPr>
      <w:r w:rsidRPr="003D3FDC">
        <w:rPr>
          <w:lang w:val="en-US"/>
        </w:rPr>
        <w:t>A number of MS were particularly concerned that Recital 5 goes beyond a contextual explanation and effectively pre-empts substantive regulatory choices by framing intra-group reliance as inherently less risky than delegation to third parties. These MS cautioned that excluding intra-group arrangements from the scope of delegation requirements could weaken supervisory oversight and investor protection, even if formal liability remains with the management company or AIFM. In this regard, MS underlined the importance of ensuring that reliance on other group entities does not undermine the autonomy of asset managers to act in the best interests of investors.</w:t>
      </w:r>
    </w:p>
    <w:p w14:paraId="774CEE49" w14:textId="77777777" w:rsidR="00EA60C4" w:rsidRPr="003D3FDC" w:rsidRDefault="00EA60C4" w:rsidP="00EA60C4">
      <w:pPr>
        <w:rPr>
          <w:lang w:val="en-US"/>
        </w:rPr>
      </w:pPr>
      <w:r w:rsidRPr="003D3FDC">
        <w:rPr>
          <w:lang w:val="en-US"/>
        </w:rPr>
        <w:t xml:space="preserve">Concerns were also raised that the recital and related definitions blur the distinction between product regulation under the UCITSD and manager regulation under the AIFMD. MS stressed that any alignment between the two Directives should not result in </w:t>
      </w:r>
      <w:r w:rsidRPr="003D3FDC">
        <w:rPr>
          <w:lang w:val="en-US"/>
        </w:rPr>
        <w:lastRenderedPageBreak/>
        <w:t>regulating AIFs as products or in introducing inconsistencies between the two frameworks.</w:t>
      </w:r>
    </w:p>
    <w:p w14:paraId="5D5E69DE" w14:textId="77777777" w:rsidR="00EA60C4" w:rsidRPr="003D3FDC" w:rsidRDefault="00EA60C4" w:rsidP="00EA60C4">
      <w:pPr>
        <w:rPr>
          <w:lang w:val="en-US"/>
        </w:rPr>
      </w:pPr>
      <w:r w:rsidRPr="003D3FDC">
        <w:rPr>
          <w:lang w:val="en-US"/>
        </w:rPr>
        <w:t>With regard to the definitions themselves, several MS requested clarification on the perimeter of the EU group concept. In particular, questions were raised as to whether a management company or an AIFM must necessarily be the parent undertaking of the group, or whether other permitted entities could assume a parent role. Clarifications were also requested on how the definition would apply in practice in mixed group structures, including where the ultimate parent is located outside the Union, and whether ancillary services undertakings are intended to fall within the scope of the EU group.</w:t>
      </w:r>
    </w:p>
    <w:p w14:paraId="0A105387" w14:textId="77777777" w:rsidR="00EA60C4" w:rsidRPr="003D3FDC" w:rsidRDefault="00EA60C4" w:rsidP="00EA60C4">
      <w:pPr>
        <w:rPr>
          <w:lang w:val="en-US"/>
        </w:rPr>
      </w:pPr>
      <w:r w:rsidRPr="003D3FDC">
        <w:rPr>
          <w:lang w:val="en-US"/>
        </w:rPr>
        <w:t>MS further questioned whether the inclusion of investment firms and credit institutions within the EU group definition is appropriate, noting the potential for overlap with existing banking and investment firm group regimes and prudential consolidation frameworks. In this context, concerns were raised about the risk of creating parallel or inconsistent group concepts across sectoral legislation.</w:t>
      </w:r>
    </w:p>
    <w:p w14:paraId="2F610868" w14:textId="77777777" w:rsidR="00EA60C4" w:rsidRPr="003D3FDC" w:rsidRDefault="00EA60C4" w:rsidP="00EA60C4">
      <w:pPr>
        <w:rPr>
          <w:lang w:val="en-US"/>
        </w:rPr>
      </w:pPr>
      <w:r w:rsidRPr="003D3FDC">
        <w:rPr>
          <w:lang w:val="en-US"/>
        </w:rPr>
        <w:t>Several MS emphasised the need to ensure full consistency with the accounting consolidation framework under Directive 2013/34/EU and requested clarification on how the notions of “parent” and “subsidiary” undertakings should be interpreted for the purposes of the EU group definition. It was suggested that the definition should be more explicitly anchored to the accounting consolidation perimeter in order to enhance legal certainty and avoid divergent interpretations across MS.</w:t>
      </w:r>
    </w:p>
    <w:p w14:paraId="388C579F" w14:textId="77777777" w:rsidR="00EA60C4" w:rsidRPr="003D3FDC" w:rsidRDefault="00EA60C4" w:rsidP="00EA60C4">
      <w:pPr>
        <w:rPr>
          <w:lang w:val="en-US"/>
        </w:rPr>
      </w:pPr>
      <w:r w:rsidRPr="003D3FDC">
        <w:rPr>
          <w:lang w:val="en-US"/>
        </w:rPr>
        <w:t>In terms of safeguards, MS stressed that any facilitation of intra-group resource sharing must be accompanied by clear procedural and substantive conditions. Suggestions included requiring notification to the competent authorities, ensuring that the entities providing functions or services within the group are duly authorised or registered, and explicitly safeguarding the continued responsibility of management companies and AIFMs for compliance with all applicable requirements. Some MS proposed that notifications should be accompanied by an internal assessment demonstrating that reliance on group resources does not compromise the performance of functions, the ordinary course of business or compliance with regulatory obligations.</w:t>
      </w:r>
    </w:p>
    <w:p w14:paraId="7B0A406E" w14:textId="77777777" w:rsidR="00EA60C4" w:rsidRPr="003D3FDC" w:rsidRDefault="00EA60C4" w:rsidP="00EA60C4">
      <w:pPr>
        <w:rPr>
          <w:lang w:val="en-US"/>
        </w:rPr>
      </w:pPr>
      <w:r w:rsidRPr="003D3FDC">
        <w:rPr>
          <w:lang w:val="en-US"/>
        </w:rPr>
        <w:t>As possible ways forward, some MS suggested that, if retained, the EU group concept should be significantly narrowed and accompanied by clearer safeguards at L1, including explicit references to investor protection and managerial autonomy. Other MS suggested alternative approaches, such as addressing intra-group arrangements through risk-based supervisory practices or L3 convergence tools, rather than introducing a new group</w:t>
      </w:r>
      <w:r>
        <w:rPr>
          <w:lang w:val="en-US"/>
        </w:rPr>
        <w:t xml:space="preserve"> </w:t>
      </w:r>
      <w:r w:rsidRPr="003D3FDC">
        <w:rPr>
          <w:lang w:val="en-US"/>
        </w:rPr>
        <w:t xml:space="preserve">concept in L1 legislation. </w:t>
      </w:r>
    </w:p>
    <w:p w14:paraId="5356BBB6" w14:textId="77777777" w:rsidR="00EA60C4" w:rsidRPr="003D3FDC" w:rsidRDefault="00EA60C4" w:rsidP="00EA60C4">
      <w:pPr>
        <w:rPr>
          <w:lang w:val="en-US"/>
        </w:rPr>
      </w:pPr>
      <w:r w:rsidRPr="003D3FDC">
        <w:rPr>
          <w:b/>
          <w:bCs/>
          <w:lang w:val="en-US"/>
        </w:rPr>
        <w:t>Questions to MS:</w:t>
      </w:r>
    </w:p>
    <w:p w14:paraId="416C29C8" w14:textId="77777777" w:rsidR="00EA60C4" w:rsidRDefault="00EA60C4" w:rsidP="00EA60C4">
      <w:pPr>
        <w:rPr>
          <w:b/>
          <w:bCs/>
          <w:lang w:val="en-US"/>
        </w:rPr>
      </w:pPr>
      <w:bookmarkStart w:id="0" w:name="_Hlk223096436"/>
      <w:r w:rsidRPr="003D3FDC">
        <w:rPr>
          <w:b/>
          <w:bCs/>
          <w:lang w:val="en-US"/>
        </w:rPr>
        <w:lastRenderedPageBreak/>
        <w:t>8. Do MS</w:t>
      </w:r>
      <w:r>
        <w:rPr>
          <w:b/>
          <w:bCs/>
          <w:lang w:val="en-US"/>
        </w:rPr>
        <w:t xml:space="preserve"> </w:t>
      </w:r>
      <w:r w:rsidRPr="003D3FDC">
        <w:rPr>
          <w:b/>
          <w:bCs/>
          <w:lang w:val="en-US"/>
        </w:rPr>
        <w:t>agree with the introduction of the notion of an “EU group” at L1? If yes, please provide any</w:t>
      </w:r>
      <w:r>
        <w:rPr>
          <w:b/>
          <w:bCs/>
          <w:lang w:val="en-US"/>
        </w:rPr>
        <w:t xml:space="preserve"> </w:t>
      </w:r>
      <w:r w:rsidRPr="003D3FDC">
        <w:rPr>
          <w:b/>
          <w:bCs/>
          <w:lang w:val="en-US"/>
        </w:rPr>
        <w:t xml:space="preserve">suggestions considered necessary to ensure such definition is robust. </w:t>
      </w:r>
    </w:p>
    <w:p w14:paraId="6D8BB060" w14:textId="504EB00E" w:rsidR="00EA60C4" w:rsidRDefault="00EA60C4" w:rsidP="00EA60C4">
      <w:pPr>
        <w:jc w:val="both"/>
        <w:rPr>
          <w:lang w:val="en-GB"/>
        </w:rPr>
      </w:pPr>
      <w:r w:rsidRPr="00D0188E">
        <w:rPr>
          <w:b/>
          <w:bCs/>
          <w:lang w:val="en-GB"/>
        </w:rPr>
        <w:t xml:space="preserve">FBF: </w:t>
      </w:r>
      <w:r>
        <w:rPr>
          <w:lang w:val="en-GB"/>
        </w:rPr>
        <w:t xml:space="preserve">We are positive to the aim of simplifying the provision of services within the group of a management company/AIFM. We believe certain considerations could be made when delegating within the own group, due to the potential lower risk. However, we are not convinced that the proposal will actually lead to any simplification. Most rules that are applicable when delegating tasks to third parties would still have to be taken into account (supervision, not delegating certain tasks to the depositary etc.), especially since the management company/AIFM is still responsible for the performance of the services. Moreover, since </w:t>
      </w:r>
      <w:r w:rsidRPr="00D0188E">
        <w:rPr>
          <w:lang w:val="en-GB"/>
        </w:rPr>
        <w:t xml:space="preserve">other regulations </w:t>
      </w:r>
      <w:r>
        <w:rPr>
          <w:lang w:val="en-GB"/>
        </w:rPr>
        <w:t xml:space="preserve">on outsourcing within groups go in a different direction (the </w:t>
      </w:r>
      <w:r w:rsidRPr="00D0188E">
        <w:rPr>
          <w:lang w:val="en-GB"/>
        </w:rPr>
        <w:t xml:space="preserve">DORA Regulation, the anti-money laundering regulations and EBA's guidelines on </w:t>
      </w:r>
      <w:r w:rsidR="0053017A">
        <w:rPr>
          <w:lang w:val="en-GB"/>
        </w:rPr>
        <w:t xml:space="preserve"> </w:t>
      </w:r>
      <w:r w:rsidRPr="00D0188E">
        <w:rPr>
          <w:lang w:val="en-GB"/>
        </w:rPr>
        <w:t>outsourcing</w:t>
      </w:r>
      <w:r>
        <w:rPr>
          <w:lang w:val="en-GB"/>
        </w:rPr>
        <w:t>) the potential for a burden reduction is limited</w:t>
      </w:r>
      <w:r w:rsidRPr="00D0188E">
        <w:rPr>
          <w:lang w:val="en-GB"/>
        </w:rPr>
        <w:t xml:space="preserve">. </w:t>
      </w:r>
      <w:r>
        <w:rPr>
          <w:lang w:val="en-GB"/>
        </w:rPr>
        <w:t xml:space="preserve">It would thus be more beneficial to acknowledge that the delegation regime should be applied using a risk-based approach, which to some extent could lower the administrative burden when delegating within the own group. In that way the concept of an EU group would not have to be specified. </w:t>
      </w:r>
    </w:p>
    <w:p w14:paraId="22FA4119" w14:textId="77777777" w:rsidR="00EA60C4" w:rsidRPr="00D0188E" w:rsidRDefault="00EA60C4" w:rsidP="00EA60C4">
      <w:pPr>
        <w:jc w:val="both"/>
        <w:rPr>
          <w:lang w:val="en-GB"/>
        </w:rPr>
      </w:pPr>
      <w:r>
        <w:rPr>
          <w:lang w:val="en-GB"/>
        </w:rPr>
        <w:t>If a group definition should be introduced, aiming at simplification for the groups that are in scope, the definition should also include insurance companies. It is possible to coordinate the performance of certain administrative functions, included in the annex of the UCITSD/AIFMD, by delegating them to an insurance company within the same group. The existence of groups consisting of an insurance company and a management company/AIFM may be particular for Sweden. However, in order not to distort competition, any simplification for groups should also apply to groups of mancos/AIFM:s and insurance companies. The definition should also not only apply to groups where the management company is the parent company. Such groups do not exist in Sweden, and it would thus distort competition.</w:t>
      </w:r>
    </w:p>
    <w:bookmarkEnd w:id="0"/>
    <w:p w14:paraId="75A0170C" w14:textId="77777777" w:rsidR="00EA60C4" w:rsidRPr="003D3FDC" w:rsidRDefault="00EA60C4" w:rsidP="00EA60C4">
      <w:pPr>
        <w:rPr>
          <w:lang w:val="en-US"/>
        </w:rPr>
      </w:pPr>
      <w:r w:rsidRPr="003D3FDC">
        <w:rPr>
          <w:b/>
          <w:bCs/>
          <w:lang w:val="en-US"/>
        </w:rPr>
        <w:t>9. In addition, please elaborate on any suggestions MS</w:t>
      </w:r>
      <w:r>
        <w:rPr>
          <w:b/>
          <w:bCs/>
          <w:lang w:val="en-US"/>
        </w:rPr>
        <w:t xml:space="preserve"> </w:t>
      </w:r>
      <w:r w:rsidRPr="003D3FDC">
        <w:rPr>
          <w:b/>
          <w:bCs/>
          <w:lang w:val="en-US"/>
        </w:rPr>
        <w:t xml:space="preserve">may deem necessary, to ensure related synergies and risks are sufficiently and efficiently regognised when using the notion of an “EU group” throughout the proposal. </w:t>
      </w:r>
    </w:p>
    <w:p w14:paraId="19A125B1" w14:textId="306D08C7" w:rsidR="00EA60C4" w:rsidRPr="003D3FDC" w:rsidRDefault="009504A5" w:rsidP="00EA60C4">
      <w:pPr>
        <w:rPr>
          <w:lang w:val="en-US"/>
        </w:rPr>
      </w:pPr>
      <w:r w:rsidRPr="009504A5">
        <w:rPr>
          <w:b/>
          <w:bCs/>
          <w:lang w:val="en-US"/>
        </w:rPr>
        <w:t>FBF</w:t>
      </w:r>
      <w:r>
        <w:rPr>
          <w:lang w:val="en-US"/>
        </w:rPr>
        <w:t xml:space="preserve">: - </w:t>
      </w:r>
    </w:p>
    <w:p w14:paraId="562FB45E" w14:textId="77777777" w:rsidR="00EA60C4" w:rsidRPr="003D3FDC" w:rsidRDefault="00EA60C4" w:rsidP="00EA60C4">
      <w:pPr>
        <w:rPr>
          <w:lang w:val="en-US"/>
        </w:rPr>
      </w:pPr>
      <w:r w:rsidRPr="003D3FDC">
        <w:rPr>
          <w:b/>
          <w:bCs/>
          <w:lang w:val="en-US"/>
        </w:rPr>
        <w:t>10. In case MS</w:t>
      </w:r>
      <w:r>
        <w:rPr>
          <w:b/>
          <w:bCs/>
          <w:lang w:val="en-US"/>
        </w:rPr>
        <w:t xml:space="preserve"> </w:t>
      </w:r>
      <w:r w:rsidRPr="003D3FDC">
        <w:rPr>
          <w:b/>
          <w:bCs/>
          <w:lang w:val="en-US"/>
        </w:rPr>
        <w:t xml:space="preserve">oppose to the introduction of an “EU group” definition at L1, please provide suggestions on how the notion of an asset management EU group and the related synergies and risks could be recognised, within the sphere of the UCITS and AIFMs legal framework? </w:t>
      </w:r>
    </w:p>
    <w:p w14:paraId="7F275568" w14:textId="77777777" w:rsidR="00EA60C4" w:rsidRPr="003D3FDC" w:rsidRDefault="00EA60C4" w:rsidP="00EA60C4">
      <w:pPr>
        <w:rPr>
          <w:lang w:val="en-US"/>
        </w:rPr>
      </w:pPr>
      <w:r>
        <w:rPr>
          <w:lang w:val="en-US"/>
        </w:rPr>
        <w:t xml:space="preserve">As stated above, the definition should include groups of mancos and an insurance company as well as groups where the manco/AIFMD is not the parent company. On the other hand, it is not necessary to use the same definition when it comes to the </w:t>
      </w:r>
      <w:r>
        <w:rPr>
          <w:lang w:val="en-US"/>
        </w:rPr>
        <w:lastRenderedPageBreak/>
        <w:t xml:space="preserve">supervisory review of certain large groups, since the purpose of the latter is completely different. </w:t>
      </w:r>
    </w:p>
    <w:p w14:paraId="23048020" w14:textId="77777777" w:rsidR="00EA60C4" w:rsidRPr="003D3FDC" w:rsidRDefault="00EA60C4" w:rsidP="00EA60C4">
      <w:pPr>
        <w:rPr>
          <w:lang w:val="en-US"/>
        </w:rPr>
      </w:pPr>
      <w:r w:rsidRPr="003D3FDC">
        <w:rPr>
          <w:b/>
          <w:bCs/>
          <w:i/>
          <w:iCs/>
          <w:lang w:val="en-US"/>
        </w:rPr>
        <w:t>2.2.2. Use of intra-group resources</w:t>
      </w:r>
    </w:p>
    <w:p w14:paraId="7EB42383" w14:textId="77777777" w:rsidR="00EA60C4" w:rsidRPr="003D3FDC" w:rsidRDefault="00EA60C4" w:rsidP="00EA60C4">
      <w:pPr>
        <w:rPr>
          <w:lang w:val="en-US"/>
        </w:rPr>
      </w:pPr>
      <w:r w:rsidRPr="003D3FDC">
        <w:rPr>
          <w:i/>
          <w:iCs/>
          <w:lang w:val="en-US"/>
        </w:rPr>
        <w:t>Relevant Articles: Article 7(1a) UCITSD, Article 7(2a) AIFMD</w:t>
      </w:r>
    </w:p>
    <w:p w14:paraId="5FC35B43" w14:textId="77777777" w:rsidR="00EA60C4" w:rsidRPr="003D3FDC" w:rsidRDefault="00EA60C4" w:rsidP="00EA60C4">
      <w:pPr>
        <w:rPr>
          <w:lang w:val="en-US"/>
        </w:rPr>
      </w:pPr>
      <w:r w:rsidRPr="003D3FDC">
        <w:rPr>
          <w:lang w:val="en-US"/>
        </w:rPr>
        <w:t xml:space="preserve">Management companies and AIFMs are required to demonstrate at the time of authorisation the human and technical resources they have employed to conduct their business as well as arrangements for the delegation and sub-delegation of functions. </w:t>
      </w:r>
    </w:p>
    <w:p w14:paraId="64911126" w14:textId="77777777" w:rsidR="00EA60C4" w:rsidRPr="003D3FDC" w:rsidRDefault="00EA60C4" w:rsidP="00EA60C4">
      <w:pPr>
        <w:rPr>
          <w:lang w:val="en-US"/>
        </w:rPr>
      </w:pPr>
      <w:r w:rsidRPr="003D3FDC">
        <w:rPr>
          <w:lang w:val="en-US"/>
        </w:rPr>
        <w:t xml:space="preserve">In group structures, human and technical resources are frequently centralised within specific group entities. Management companies and AIFMs therefore often rely on the resources, expertise, and infrastructure of other entities within the same group to carry out their activities effectively. </w:t>
      </w:r>
    </w:p>
    <w:p w14:paraId="2C4BC9A7" w14:textId="77777777" w:rsidR="00EA60C4" w:rsidRPr="003D3FDC" w:rsidRDefault="00EA60C4" w:rsidP="00EA60C4">
      <w:pPr>
        <w:rPr>
          <w:lang w:val="en-US"/>
        </w:rPr>
      </w:pPr>
      <w:bookmarkStart w:id="1" w:name="_Hlk223096788"/>
      <w:r w:rsidRPr="003D3FDC">
        <w:rPr>
          <w:lang w:val="en-US"/>
        </w:rPr>
        <w:t>The proposal introduces provisions whereby Article 7(2) of AIFMD and Article 7(1) of UCITSD are supplemented to clarify that AIFMs and management companies can demonstrate at the time of authorisation that they make use of the human and technical resources of other entities within the same EU group and that authorisation cannot be denied due to the fact that a management company or AIFM relies on the resources of other entities within their EU group.</w:t>
      </w:r>
    </w:p>
    <w:bookmarkEnd w:id="1"/>
    <w:p w14:paraId="7283E641" w14:textId="77777777" w:rsidR="00EA60C4" w:rsidRPr="003D3FDC" w:rsidRDefault="00EA60C4" w:rsidP="00EA60C4">
      <w:pPr>
        <w:rPr>
          <w:lang w:val="en-US"/>
        </w:rPr>
      </w:pPr>
      <w:r w:rsidRPr="003D3FDC">
        <w:rPr>
          <w:lang w:val="en-US"/>
        </w:rPr>
        <w:t>With requiring this relianceon other group entities to be clearly demonstrated at the time of authorisation, the Commission proposes to ensure that competent authorities have a good understanding of how the management company or AIFM will operate in practice, including how key functions are performed and supported. As per the Commission’s explanations in the January CWP meeting, this enhances supervisory clarity and consistency, reduces the risk of divergent national interpretations, and provides greater legal certainty for cross-border group structures.</w:t>
      </w:r>
    </w:p>
    <w:p w14:paraId="49253C9B" w14:textId="77777777" w:rsidR="00EA60C4" w:rsidRPr="003D3FDC" w:rsidRDefault="00EA60C4" w:rsidP="00EA60C4">
      <w:pPr>
        <w:rPr>
          <w:lang w:val="en-US"/>
        </w:rPr>
      </w:pPr>
      <w:r w:rsidRPr="003D3FDC">
        <w:rPr>
          <w:b/>
          <w:bCs/>
          <w:i/>
          <w:iCs/>
          <w:lang w:val="en-US"/>
        </w:rPr>
        <w:t>Preliminary Views of MS:</w:t>
      </w:r>
    </w:p>
    <w:p w14:paraId="3492DCDA" w14:textId="77777777" w:rsidR="00EA60C4" w:rsidRPr="003D3FDC" w:rsidRDefault="00EA60C4" w:rsidP="00EA60C4">
      <w:pPr>
        <w:rPr>
          <w:lang w:val="en-US"/>
        </w:rPr>
      </w:pPr>
      <w:r w:rsidRPr="003D3FDC">
        <w:rPr>
          <w:lang w:val="en-US"/>
        </w:rPr>
        <w:t xml:space="preserve">Some MS expressed openness, in principle, to facilitating the use of intra-group resources by management companies and AIFMs, recognising that group-based operating models are common in practice and that reducing unnecessary administrative burden at the authorisation stage could support more efficient organisation of activities within the internal market. In this context, MS acknowledged that reliance on human and technical resources within an EU group may, in principle, differ from delegation to third parties and could justify a more proportionate regulatory treatment.9 </w:t>
      </w:r>
    </w:p>
    <w:p w14:paraId="012F692C" w14:textId="77777777" w:rsidR="00EA60C4" w:rsidRPr="003D3FDC" w:rsidRDefault="00EA60C4" w:rsidP="00EA60C4">
      <w:pPr>
        <w:rPr>
          <w:lang w:val="en-US"/>
        </w:rPr>
      </w:pPr>
      <w:r w:rsidRPr="003D3FDC">
        <w:rPr>
          <w:lang w:val="en-US"/>
        </w:rPr>
        <w:t xml:space="preserve">At the same time, a significant number of MS expressed concerns regarding the potential supervisory implications of the proposed derogation from the authorisation file requirements. In particular, MS warned that removing information requirements on intra-group arrangements could reduce supervisory visibility at the authorisation stage and make it more difficult for competent authorities to assess whether a management </w:t>
      </w:r>
      <w:r w:rsidRPr="003D3FDC">
        <w:rPr>
          <w:lang w:val="en-US"/>
        </w:rPr>
        <w:lastRenderedPageBreak/>
        <w:t>company or AIFM has sufficient substance, governance and operational capacity to comply with its obligations. These MS underlined the importance of preventing “letter-box” structures and ensuring that reliance on group resources does not undermine the effective performance of functions or the ordinary course of business.</w:t>
      </w:r>
    </w:p>
    <w:p w14:paraId="12E26586" w14:textId="77777777" w:rsidR="00EA60C4" w:rsidRPr="003D3FDC" w:rsidRDefault="00EA60C4" w:rsidP="00EA60C4">
      <w:pPr>
        <w:rPr>
          <w:lang w:val="en-US"/>
        </w:rPr>
      </w:pPr>
      <w:r w:rsidRPr="003D3FDC">
        <w:rPr>
          <w:lang w:val="en-US"/>
        </w:rPr>
        <w:t>Several MS stressed that the treatment of intra-group reliance cannot be considered in isolation and is closely linked to the broader policy choices reflected inthe delegation and outsourcing framework. In this context, concerns were raised that excluding intra-group arrangements from information requirements could be perceived as weakening existing safeguards, even where formal responsibility remains with the management company or AIFM. MS therefore cautioned against any implicit re-interpretation of delegation rules through the introduction of intra-group derogations.</w:t>
      </w:r>
    </w:p>
    <w:p w14:paraId="125D836D" w14:textId="77777777" w:rsidR="00EA60C4" w:rsidRPr="003D3FDC" w:rsidRDefault="00EA60C4" w:rsidP="00EA60C4">
      <w:pPr>
        <w:rPr>
          <w:lang w:val="en-US"/>
        </w:rPr>
      </w:pPr>
      <w:r w:rsidRPr="003D3FDC">
        <w:rPr>
          <w:lang w:val="en-US"/>
        </w:rPr>
        <w:t>Questions were also raised as to how competent authorities would, in practice, assess ongoing compliance where key functions are performed using group resources but are not subject to the same level of transparency as delegation arrangements. In particular, MS asked whether sufficient information would still be available to verify that the management company or AIFM retains effective control, independence and decision-making capacity.</w:t>
      </w:r>
    </w:p>
    <w:p w14:paraId="28879EFD" w14:textId="77777777" w:rsidR="00EA60C4" w:rsidRPr="003D3FDC" w:rsidRDefault="00EA60C4" w:rsidP="00EA60C4">
      <w:pPr>
        <w:rPr>
          <w:lang w:val="en-US"/>
        </w:rPr>
      </w:pPr>
      <w:r w:rsidRPr="003D3FDC">
        <w:rPr>
          <w:lang w:val="en-US"/>
        </w:rPr>
        <w:t>In terms of drafting and possible ways forward, several delegations suggested that a balanced approach could be achieved by retaining the derogation while introducing minimum information requirements. In particular, it was proposed that, where a management company or AIFM relies on human and technical resources within its EU group, the authorisation file should explicitly identify those resources, without allowing the competent authority to make authorisation conditional on refraining from such intra-group reliance. This was seen by some MS as a way to preserve simplification objectives while maintaining supervisory awareness.</w:t>
      </w:r>
    </w:p>
    <w:p w14:paraId="75EB1C72" w14:textId="77777777" w:rsidR="00EA60C4" w:rsidRPr="003D3FDC" w:rsidRDefault="00EA60C4" w:rsidP="00EA60C4">
      <w:pPr>
        <w:rPr>
          <w:lang w:val="en-US"/>
        </w:rPr>
      </w:pPr>
      <w:r w:rsidRPr="003D3FDC">
        <w:rPr>
          <w:lang w:val="en-US"/>
        </w:rPr>
        <w:t>Other MS suggested that additional safeguards could be explicitly included, such as a condition that the use of intra-group resources must not compromise the sound and prudent management, proper functioning or independence of the management company or AIFM. Clarification was also requested to ensure that reliance on intra-group resources does not affect the continued full responsibility of the management company or AIFM for compliance with all applicable requirements.</w:t>
      </w:r>
    </w:p>
    <w:p w14:paraId="57AF4360" w14:textId="77777777" w:rsidR="00EA60C4" w:rsidRPr="003D3FDC" w:rsidRDefault="00EA60C4" w:rsidP="00EA60C4">
      <w:pPr>
        <w:rPr>
          <w:lang w:val="en-US"/>
        </w:rPr>
      </w:pPr>
      <w:r w:rsidRPr="003D3FDC">
        <w:rPr>
          <w:lang w:val="en-US"/>
        </w:rPr>
        <w:t>Some MS expressed fundamental reservations, questioning whether the proposed derogation is necessary at all and warning that it could create inconsistencies with the existing delegation framework. These MS emphasised that supervisory authorities must retain sufficient tools to assess substance and operational resilience at authorisation and on an ongoing basis.</w:t>
      </w:r>
    </w:p>
    <w:p w14:paraId="79B8A924" w14:textId="77777777" w:rsidR="00EA60C4" w:rsidRPr="003D3FDC" w:rsidRDefault="00EA60C4" w:rsidP="00EA60C4">
      <w:pPr>
        <w:rPr>
          <w:lang w:val="en-US"/>
        </w:rPr>
      </w:pPr>
      <w:r w:rsidRPr="003D3FDC">
        <w:rPr>
          <w:lang w:val="en-US"/>
        </w:rPr>
        <w:lastRenderedPageBreak/>
        <w:t xml:space="preserve">MS stressed that any facilitation of intra-group resource use should be clearly framed, limited in scope and accompanied by adequate safeguards to ensure legal certainty, effective supervision and investor protection. </w:t>
      </w:r>
    </w:p>
    <w:p w14:paraId="3C3DC02A" w14:textId="77777777" w:rsidR="00EA60C4" w:rsidRPr="003D3FDC" w:rsidRDefault="00EA60C4" w:rsidP="00EA60C4">
      <w:pPr>
        <w:rPr>
          <w:lang w:val="en-US"/>
        </w:rPr>
      </w:pPr>
      <w:r w:rsidRPr="003D3FDC">
        <w:rPr>
          <w:b/>
          <w:bCs/>
          <w:lang w:val="en-US"/>
        </w:rPr>
        <w:t>Questions to MS:</w:t>
      </w:r>
    </w:p>
    <w:p w14:paraId="2801EF4A" w14:textId="77777777" w:rsidR="00EA60C4" w:rsidRDefault="00EA60C4" w:rsidP="00EA60C4">
      <w:pPr>
        <w:rPr>
          <w:b/>
          <w:bCs/>
          <w:lang w:val="en-US"/>
        </w:rPr>
      </w:pPr>
      <w:bookmarkStart w:id="2" w:name="_Hlk223096814"/>
      <w:r w:rsidRPr="003D3FDC">
        <w:rPr>
          <w:b/>
          <w:bCs/>
          <w:lang w:val="en-US"/>
        </w:rPr>
        <w:t>11. Do MS</w:t>
      </w:r>
      <w:r>
        <w:rPr>
          <w:b/>
          <w:bCs/>
          <w:lang w:val="en-US"/>
        </w:rPr>
        <w:t xml:space="preserve"> </w:t>
      </w:r>
      <w:r w:rsidRPr="003D3FDC">
        <w:rPr>
          <w:b/>
          <w:bCs/>
          <w:lang w:val="en-US"/>
        </w:rPr>
        <w:t>support the introduction of specific provisions relevant to the use of intra-group resources? If yes, please provide any suggestions MS</w:t>
      </w:r>
      <w:r>
        <w:rPr>
          <w:b/>
          <w:bCs/>
          <w:lang w:val="en-US"/>
        </w:rPr>
        <w:t xml:space="preserve"> </w:t>
      </w:r>
      <w:r w:rsidRPr="003D3FDC">
        <w:rPr>
          <w:b/>
          <w:bCs/>
          <w:lang w:val="en-US"/>
        </w:rPr>
        <w:t xml:space="preserve">may have relevant to such use. </w:t>
      </w:r>
    </w:p>
    <w:p w14:paraId="6D45B02A" w14:textId="77777777" w:rsidR="00EA60C4" w:rsidRPr="008A1447" w:rsidRDefault="00EA60C4" w:rsidP="00EA60C4">
      <w:pPr>
        <w:rPr>
          <w:lang w:val="en-US"/>
        </w:rPr>
      </w:pPr>
      <w:r>
        <w:rPr>
          <w:b/>
          <w:bCs/>
          <w:lang w:val="en-US"/>
        </w:rPr>
        <w:t xml:space="preserve">FBF: </w:t>
      </w:r>
      <w:r>
        <w:rPr>
          <w:lang w:val="en-US"/>
        </w:rPr>
        <w:t>Yes. Information on the human and technical resources that a manco relies on within its group should nevertheless be provided (Article 7(1a) second paragraph UCITSD). This would still make it possible for NCA:s to scrutinize the information.</w:t>
      </w:r>
    </w:p>
    <w:bookmarkEnd w:id="2"/>
    <w:p w14:paraId="258423A3" w14:textId="77777777" w:rsidR="00EA60C4" w:rsidRPr="003D3FDC" w:rsidRDefault="00EA60C4" w:rsidP="00EA60C4">
      <w:pPr>
        <w:rPr>
          <w:lang w:val="en-US"/>
        </w:rPr>
      </w:pPr>
      <w:r w:rsidRPr="003D3FDC">
        <w:rPr>
          <w:b/>
          <w:bCs/>
          <w:lang w:val="en-US"/>
        </w:rPr>
        <w:t>12. If MS</w:t>
      </w:r>
      <w:r>
        <w:rPr>
          <w:b/>
          <w:bCs/>
          <w:lang w:val="en-US"/>
        </w:rPr>
        <w:t xml:space="preserve"> </w:t>
      </w:r>
      <w:r w:rsidRPr="003D3FDC">
        <w:rPr>
          <w:b/>
          <w:bCs/>
          <w:lang w:val="en-US"/>
        </w:rPr>
        <w:t>disagree with the introduction of these provisions, please explain.</w:t>
      </w:r>
    </w:p>
    <w:p w14:paraId="5957D8BD" w14:textId="77777777" w:rsidR="00EA60C4" w:rsidRPr="003D3FDC" w:rsidRDefault="00EA60C4" w:rsidP="00EA60C4">
      <w:pPr>
        <w:rPr>
          <w:lang w:val="en-US"/>
        </w:rPr>
      </w:pPr>
    </w:p>
    <w:p w14:paraId="1A22B12A" w14:textId="77777777" w:rsidR="00EA60C4" w:rsidRPr="003D3FDC" w:rsidRDefault="00EA60C4" w:rsidP="00EA60C4">
      <w:pPr>
        <w:rPr>
          <w:lang w:val="en-US"/>
        </w:rPr>
      </w:pPr>
      <w:r w:rsidRPr="003D3FDC">
        <w:rPr>
          <w:b/>
          <w:bCs/>
          <w:i/>
          <w:iCs/>
          <w:lang w:val="en-US"/>
        </w:rPr>
        <w:t>2.2.3. Intra-group delegation</w:t>
      </w:r>
    </w:p>
    <w:p w14:paraId="3FF35E51" w14:textId="77777777" w:rsidR="00EA60C4" w:rsidRPr="003D3FDC" w:rsidRDefault="00EA60C4" w:rsidP="00EA60C4">
      <w:pPr>
        <w:rPr>
          <w:lang w:val="en-US"/>
        </w:rPr>
      </w:pPr>
      <w:r w:rsidRPr="003D3FDC">
        <w:rPr>
          <w:i/>
          <w:iCs/>
          <w:lang w:val="en-US"/>
        </w:rPr>
        <w:t>Relevant Articles: Article 13(2) and (3) and Article 7(1a) UCITSD, Article 20(3) and (6a) and Article 7(2a) AIFMD</w:t>
      </w:r>
    </w:p>
    <w:p w14:paraId="76761CE5" w14:textId="77777777" w:rsidR="00EA60C4" w:rsidRPr="003D3FDC" w:rsidRDefault="00EA60C4" w:rsidP="00EA60C4">
      <w:pPr>
        <w:rPr>
          <w:lang w:val="en-US"/>
        </w:rPr>
      </w:pPr>
      <w:r w:rsidRPr="003D3FDC">
        <w:rPr>
          <w:lang w:val="en-US"/>
        </w:rPr>
        <w:t xml:space="preserve">According to the Commission, the harmonised definition of the ‘EU group of the management company and AIFMs”, serves as the basis to amend, among others, intra-group delegation of functions. As such, management companies and AIFMs are allowed to use human and technical resources of other entities or bodies within their EU group to conduct their activities. </w:t>
      </w:r>
    </w:p>
    <w:p w14:paraId="2C3F645F" w14:textId="77777777" w:rsidR="00EA60C4" w:rsidRPr="003D3FDC" w:rsidRDefault="00EA60C4" w:rsidP="00EA60C4">
      <w:pPr>
        <w:rPr>
          <w:lang w:val="en-US"/>
        </w:rPr>
      </w:pPr>
      <w:r w:rsidRPr="003D3FDC">
        <w:rPr>
          <w:lang w:val="en-US"/>
        </w:rPr>
        <w:t>As per the Commission’s IA, management companies and AIFMs that form part of such a group frequently delegate functions to other entities within their EU group that are already regulated and supervised by national authorities, such as asset management companies, credit institutions, or investment firms. Notwithstanding these group relationships and the regulatory status of the delegates, management companies and AIFMs are currently required to maintain a high level of monitoring and oversight over the delegated activities. This can result in cost inefficiencies and the imposition of excessive regulatory burdens on asset managers.</w:t>
      </w:r>
    </w:p>
    <w:p w14:paraId="16FA48A3" w14:textId="77777777" w:rsidR="00EA60C4" w:rsidRPr="003D3FDC" w:rsidRDefault="00EA60C4" w:rsidP="00EA60C4">
      <w:pPr>
        <w:rPr>
          <w:lang w:val="en-US"/>
        </w:rPr>
      </w:pPr>
      <w:r w:rsidRPr="003D3FDC">
        <w:rPr>
          <w:lang w:val="en-US"/>
        </w:rPr>
        <w:t>The proposal foresees that</w:t>
      </w:r>
      <w:r>
        <w:rPr>
          <w:lang w:val="en-US"/>
        </w:rPr>
        <w:t xml:space="preserve"> </w:t>
      </w:r>
      <w:r w:rsidRPr="003D3FDC">
        <w:rPr>
          <w:lang w:val="en-US"/>
        </w:rPr>
        <w:t xml:space="preserve">Article 20 of AIFMD and Article 13 of UCITSD are amended to clarify that </w:t>
      </w:r>
      <w:r w:rsidRPr="003D3FDC">
        <w:rPr>
          <w:b/>
          <w:bCs/>
          <w:lang w:val="en-US"/>
        </w:rPr>
        <w:t>where an AIFM or management company relies on other EU entities within their EU group to carry out their activities, such arrangements shall not qualify as a delegation</w:t>
      </w:r>
      <w:r>
        <w:rPr>
          <w:b/>
          <w:bCs/>
          <w:lang w:val="en-US"/>
        </w:rPr>
        <w:t xml:space="preserve"> </w:t>
      </w:r>
      <w:r w:rsidRPr="003D3FDC">
        <w:rPr>
          <w:lang w:val="en-US"/>
        </w:rPr>
        <w:t xml:space="preserve">and shall not be subject to the requirements on the delegation of functions, provided that: </w:t>
      </w:r>
    </w:p>
    <w:p w14:paraId="1AC14A91" w14:textId="77777777" w:rsidR="00EA60C4" w:rsidRDefault="00EA60C4" w:rsidP="00EA60C4">
      <w:pPr>
        <w:pStyle w:val="Liststycke"/>
        <w:numPr>
          <w:ilvl w:val="0"/>
          <w:numId w:val="1"/>
        </w:numPr>
        <w:rPr>
          <w:lang w:val="en-US"/>
        </w:rPr>
      </w:pPr>
      <w:r w:rsidRPr="004112CF">
        <w:rPr>
          <w:lang w:val="en-US"/>
        </w:rPr>
        <w:t>the entity belongs to the EU group of the management company or AIFM as defined under AIFMD and UCITSD and should therefore be established in the Union;</w:t>
      </w:r>
    </w:p>
    <w:p w14:paraId="04565CBE" w14:textId="77777777" w:rsidR="00EA60C4" w:rsidRDefault="00EA60C4" w:rsidP="00EA60C4">
      <w:pPr>
        <w:pStyle w:val="Liststycke"/>
        <w:numPr>
          <w:ilvl w:val="0"/>
          <w:numId w:val="1"/>
        </w:numPr>
        <w:rPr>
          <w:lang w:val="en-US"/>
        </w:rPr>
      </w:pPr>
      <w:r w:rsidRPr="004112CF">
        <w:rPr>
          <w:lang w:val="en-US"/>
        </w:rPr>
        <w:lastRenderedPageBreak/>
        <w:t>the management company or AIFM has notified the competent authorities of its home MS of the fact that it relies on another entity within its EU group to perform its functions or services;</w:t>
      </w:r>
    </w:p>
    <w:p w14:paraId="0030A41E" w14:textId="77777777" w:rsidR="00EA60C4" w:rsidRPr="004112CF" w:rsidRDefault="00EA60C4" w:rsidP="00EA60C4">
      <w:pPr>
        <w:pStyle w:val="Liststycke"/>
        <w:numPr>
          <w:ilvl w:val="0"/>
          <w:numId w:val="1"/>
        </w:numPr>
        <w:rPr>
          <w:lang w:val="en-US"/>
        </w:rPr>
      </w:pPr>
      <w:r w:rsidRPr="004112CF">
        <w:rPr>
          <w:lang w:val="en-US"/>
        </w:rPr>
        <w:t>the entity has been duly authorised to perform those functions or services on behalf of the management company or AIFM under its respective framework (i.e. AIFMD, UCITSD, CRD VI or MiFID)</w:t>
      </w:r>
    </w:p>
    <w:p w14:paraId="6514C420" w14:textId="77777777" w:rsidR="00EA60C4" w:rsidRPr="003D3FDC" w:rsidRDefault="00EA60C4" w:rsidP="00EA60C4">
      <w:pPr>
        <w:rPr>
          <w:lang w:val="en-US"/>
        </w:rPr>
      </w:pPr>
      <w:r w:rsidRPr="003D3FDC">
        <w:rPr>
          <w:lang w:val="en-US"/>
        </w:rPr>
        <w:t xml:space="preserve">It is proposed that Article 13(2) UCITSD and 20(3) AIFMD are amended to clarify that the management company or AIFM would still remain liable towards their clients for the functions performed by other entities of their EU group. Finally, a management company or AIFM should not rely on other entities of their EU group for the performance of their functions to the extent that they become letter box entities. </w:t>
      </w:r>
    </w:p>
    <w:p w14:paraId="68B4E66D" w14:textId="77777777" w:rsidR="00EA60C4" w:rsidRPr="003D3FDC" w:rsidRDefault="00EA60C4" w:rsidP="00EA60C4">
      <w:pPr>
        <w:rPr>
          <w:lang w:val="en-US"/>
        </w:rPr>
      </w:pPr>
      <w:r w:rsidRPr="003D3FDC">
        <w:rPr>
          <w:lang w:val="en-US"/>
        </w:rPr>
        <w:t xml:space="preserve">In addition, the proposal introduces a new paragraph (2a) in Article 7 AIFMD and a new paragraph (1a) in Article 7 UCITSD which clarify that management companies and AIFMs are </w:t>
      </w:r>
      <w:r w:rsidRPr="003D3FDC">
        <w:rPr>
          <w:b/>
          <w:bCs/>
          <w:lang w:val="en-US"/>
        </w:rPr>
        <w:t>no longer required at the time of authorisation to provide information</w:t>
      </w:r>
      <w:r>
        <w:rPr>
          <w:b/>
          <w:bCs/>
          <w:lang w:val="en-US"/>
        </w:rPr>
        <w:t xml:space="preserve"> </w:t>
      </w:r>
      <w:r w:rsidRPr="003D3FDC">
        <w:rPr>
          <w:b/>
          <w:bCs/>
          <w:lang w:val="en-US"/>
        </w:rPr>
        <w:t>on the delegation and sub-delegation of functions to other entities of their EU group</w:t>
      </w:r>
      <w:r w:rsidRPr="003D3FDC">
        <w:rPr>
          <w:lang w:val="en-US"/>
        </w:rPr>
        <w:t xml:space="preserve">. According to the Commission the aim of such proposal is to reduce the administrative burden of asset </w:t>
      </w:r>
      <w:r>
        <w:rPr>
          <w:lang w:val="en-US"/>
        </w:rPr>
        <w:t>m</w:t>
      </w:r>
      <w:r w:rsidRPr="003D3FDC">
        <w:rPr>
          <w:lang w:val="en-US"/>
        </w:rPr>
        <w:t>anagement groups. The text only maintains the requirement to inform NCAs of the home MS of the UCITS management company, the AIFM or depositary that some functions or services are performed</w:t>
      </w:r>
      <w:r>
        <w:rPr>
          <w:lang w:val="en-US"/>
        </w:rPr>
        <w:t xml:space="preserve"> </w:t>
      </w:r>
      <w:r w:rsidRPr="003D3FDC">
        <w:rPr>
          <w:lang w:val="en-US"/>
        </w:rPr>
        <w:t>by other</w:t>
      </w:r>
      <w:r>
        <w:rPr>
          <w:lang w:val="en-US"/>
        </w:rPr>
        <w:t xml:space="preserve"> </w:t>
      </w:r>
      <w:r w:rsidRPr="003D3FDC">
        <w:rPr>
          <w:lang w:val="en-US"/>
        </w:rPr>
        <w:t xml:space="preserve">entities within the EU group. </w:t>
      </w:r>
    </w:p>
    <w:p w14:paraId="7EF8D3E9" w14:textId="77777777" w:rsidR="00EA60C4" w:rsidRPr="003D3FDC" w:rsidRDefault="00EA60C4" w:rsidP="00EA60C4">
      <w:pPr>
        <w:rPr>
          <w:lang w:val="en-US"/>
        </w:rPr>
      </w:pPr>
      <w:r w:rsidRPr="003D3FDC">
        <w:rPr>
          <w:lang w:val="en-US"/>
        </w:rPr>
        <w:t>In order to ensure consistent harmonisation relevant to the proposals for management companies</w:t>
      </w:r>
      <w:r>
        <w:rPr>
          <w:lang w:val="en-US"/>
        </w:rPr>
        <w:t xml:space="preserve"> </w:t>
      </w:r>
      <w:r w:rsidRPr="003D3FDC">
        <w:rPr>
          <w:lang w:val="en-US"/>
        </w:rPr>
        <w:t>elaborated under present Section A.2, ESMA is mandated to develop draft regulatory technical standards (‘RTS’). The Commission notes that this mandate previously existed under Article 7(6) and (7) of AIFMD and</w:t>
      </w:r>
      <w:r>
        <w:rPr>
          <w:lang w:val="en-US"/>
        </w:rPr>
        <w:t xml:space="preserve"> </w:t>
      </w:r>
      <w:r w:rsidRPr="003D3FDC">
        <w:rPr>
          <w:lang w:val="en-US"/>
        </w:rPr>
        <w:t>Article 7(6) of UCITSD but was never activated in practice. In the context of the 2024 review of AIFMD, the mandate was ultimately removed in the final compromise. The current proposal now seeks to harmonise through the level 2 rules the content of the information to be provided to the competent authorities as part of the authorisation application, as well as the applicable procedures, timelines, and methods and arrangements for submitting that information. In addition, it mandates ESMA to develop IT solutions, including templates, data standards, formats and instructions for the provision of the required information.</w:t>
      </w:r>
    </w:p>
    <w:p w14:paraId="2AE69C90" w14:textId="77777777" w:rsidR="00EA60C4" w:rsidRPr="003D3FDC" w:rsidRDefault="00EA60C4" w:rsidP="00EA60C4">
      <w:pPr>
        <w:rPr>
          <w:lang w:val="en-US"/>
        </w:rPr>
      </w:pPr>
      <w:r w:rsidRPr="003D3FDC">
        <w:rPr>
          <w:b/>
          <w:bCs/>
          <w:i/>
          <w:iCs/>
          <w:lang w:val="en-US"/>
        </w:rPr>
        <w:t>Preliminary Views of MS:</w:t>
      </w:r>
    </w:p>
    <w:p w14:paraId="6C111128" w14:textId="77777777" w:rsidR="00EA60C4" w:rsidRPr="003D3FDC" w:rsidRDefault="00EA60C4" w:rsidP="00EA60C4">
      <w:pPr>
        <w:rPr>
          <w:lang w:val="en-US"/>
        </w:rPr>
      </w:pPr>
      <w:r w:rsidRPr="003D3FDC">
        <w:rPr>
          <w:lang w:val="en-US"/>
        </w:rPr>
        <w:t>Some MS expressed openness, in principle, to strengthening and clarifying the substance and delegation framework for management companies and AIFMs, including clearer safeguards against letter-box entities and a more consistent treatment across UCITSD and AIFMD. In this context, MS acknowledged the objective of ensuring that management companies and AIFMs retain sufficient decision-making capacity, governance and operational substance, while allowing flexibility in how functions and resources are organised in practice, including within group structures.</w:t>
      </w:r>
    </w:p>
    <w:p w14:paraId="65CC2B5B" w14:textId="77777777" w:rsidR="00EA60C4" w:rsidRPr="003D3FDC" w:rsidRDefault="00EA60C4" w:rsidP="00EA60C4">
      <w:pPr>
        <w:rPr>
          <w:lang w:val="en-US"/>
        </w:rPr>
      </w:pPr>
      <w:r w:rsidRPr="003D3FDC">
        <w:rPr>
          <w:lang w:val="en-US"/>
        </w:rPr>
        <w:lastRenderedPageBreak/>
        <w:t>At the same time, a significant number of MS raised concerns about the cumulative effect of the proposed amendments to the delegation and substance framework. MS cautioned that, taken together, the provisions risk increasing complexity and administrative burden, without sufficiently clear evidence that existing rules are inadequate. Some MS questioned whether</w:t>
      </w:r>
      <w:r>
        <w:rPr>
          <w:lang w:val="en-US"/>
        </w:rPr>
        <w:t xml:space="preserve"> </w:t>
      </w:r>
      <w:r w:rsidRPr="003D3FDC">
        <w:rPr>
          <w:lang w:val="en-US"/>
        </w:rPr>
        <w:t>the proposed changes would materially improve supervisory outcomes compared to the current framework, or whether they would instead result in additional compliance obligations for firms and supervisory workload for competent authorities.</w:t>
      </w:r>
    </w:p>
    <w:p w14:paraId="64A83DC3" w14:textId="77777777" w:rsidR="00EA60C4" w:rsidRPr="003D3FDC" w:rsidRDefault="00EA60C4" w:rsidP="00EA60C4">
      <w:pPr>
        <w:rPr>
          <w:lang w:val="en-US"/>
        </w:rPr>
      </w:pPr>
      <w:r w:rsidRPr="003D3FDC">
        <w:rPr>
          <w:lang w:val="en-US"/>
        </w:rPr>
        <w:t>With regard to Articles 13(2) and (3) UCITSD and Articles 20(3) and (6a) AIFMD, several MS requested clarifications on the precise criteria to be used to assess whether a management company or AIFM retains sufficient substance and is not operating as a letter-box entity. In particular, MS asked how notions such as “sufficient human and technical resources”, “effective decision-making” and “control over delegated functions” are to be interpreted in practice, and how these assessments would take account of different business models, including cross-border and group-based structures.</w:t>
      </w:r>
    </w:p>
    <w:p w14:paraId="25565DC6" w14:textId="77777777" w:rsidR="00EA60C4" w:rsidRPr="003D3FDC" w:rsidRDefault="00EA60C4" w:rsidP="00EA60C4">
      <w:pPr>
        <w:rPr>
          <w:lang w:val="en-US"/>
        </w:rPr>
      </w:pPr>
      <w:r w:rsidRPr="003D3FDC">
        <w:rPr>
          <w:lang w:val="en-US"/>
        </w:rPr>
        <w:t>MS also raised concerns about legal certainty, noting that the proposed provisions rely on open-ended concepts that could lead to divergent supervisory interpretations across MS. In this context, some MS cautioned against granting competent authorities overly broad discretion without clearer L1 parameters, as this could undermine predictability for firms and the level playing field within the internal market.</w:t>
      </w:r>
    </w:p>
    <w:p w14:paraId="7D583909" w14:textId="77777777" w:rsidR="00EA60C4" w:rsidRPr="003D3FDC" w:rsidRDefault="00EA60C4" w:rsidP="00EA60C4">
      <w:pPr>
        <w:rPr>
          <w:lang w:val="en-US"/>
        </w:rPr>
      </w:pPr>
      <w:r w:rsidRPr="003D3FDC">
        <w:rPr>
          <w:lang w:val="en-US"/>
        </w:rPr>
        <w:t>In relation to the interaction between delegation rules and the use of intra-group resources under Articles 7(1a) UCITSD and 7(2a) AIFMD, MS expressed diverging views. Some MS considered that reliance on intra-group human and technical resources should not automatically be treated in the same way as delegation to third parties and welcomed a more proportionate approach at the authorisation stage. Others stressed that intra-group reliance may raise similar risks to delegation, particularly where key functions are effectively performed outside the authorised entity, and warned that easing information requirements could weaken supervisory visibility and letter-box safeguards.</w:t>
      </w:r>
    </w:p>
    <w:p w14:paraId="3C9112BE" w14:textId="77777777" w:rsidR="00EA60C4" w:rsidRPr="003D3FDC" w:rsidRDefault="00EA60C4" w:rsidP="00EA60C4">
      <w:pPr>
        <w:rPr>
          <w:lang w:val="en-US"/>
        </w:rPr>
      </w:pPr>
      <w:r w:rsidRPr="003D3FDC">
        <w:rPr>
          <w:lang w:val="en-US"/>
        </w:rPr>
        <w:t>Several MS therefore questioned whether the proposed derogations from authorisation file requirements strike the right balance</w:t>
      </w:r>
      <w:r>
        <w:rPr>
          <w:lang w:val="en-US"/>
        </w:rPr>
        <w:t xml:space="preserve"> </w:t>
      </w:r>
      <w:r w:rsidRPr="003D3FDC">
        <w:rPr>
          <w:lang w:val="en-US"/>
        </w:rPr>
        <w:t>between simplification and supervision. Clarification was sought as to what information competent authorities would still receive in order to assess substance, governance and operational capacity where intra-group resources are used. In particular, MS asked how competent authorities would verify, both at authorisation and on an ongoing basis, that management companies and AIFMs retain effective control, independence and accountability.</w:t>
      </w:r>
    </w:p>
    <w:p w14:paraId="2488E242" w14:textId="77777777" w:rsidR="00EA60C4" w:rsidRPr="003D3FDC" w:rsidRDefault="00EA60C4" w:rsidP="00EA60C4">
      <w:pPr>
        <w:rPr>
          <w:lang w:val="en-US"/>
        </w:rPr>
      </w:pPr>
      <w:r w:rsidRPr="003D3FDC">
        <w:rPr>
          <w:lang w:val="en-US"/>
        </w:rPr>
        <w:t>A number of MS expressed concerns that, read together with the relevant</w:t>
      </w:r>
      <w:r>
        <w:rPr>
          <w:lang w:val="en-US"/>
        </w:rPr>
        <w:t xml:space="preserve"> </w:t>
      </w:r>
      <w:r w:rsidRPr="003D3FDC">
        <w:rPr>
          <w:lang w:val="en-US"/>
        </w:rPr>
        <w:t xml:space="preserve">recitals, the provisions on intra-group resource use could be perceived as implicitly weakening the </w:t>
      </w:r>
      <w:r w:rsidRPr="003D3FDC">
        <w:rPr>
          <w:lang w:val="en-US"/>
        </w:rPr>
        <w:lastRenderedPageBreak/>
        <w:t>delegation framework or creating a presumption that intra-group arrangements are less risky. These MS stressed that recital language should not pre-empt substantive regulatory choices or lead to a reinterpretation of L1 delegation rules.</w:t>
      </w:r>
    </w:p>
    <w:p w14:paraId="325CD2A6" w14:textId="77777777" w:rsidR="00EA60C4" w:rsidRPr="003D3FDC" w:rsidRDefault="00EA60C4" w:rsidP="00EA60C4">
      <w:pPr>
        <w:rPr>
          <w:lang w:val="en-US"/>
        </w:rPr>
      </w:pPr>
      <w:r w:rsidRPr="003D3FDC">
        <w:rPr>
          <w:lang w:val="en-US"/>
        </w:rPr>
        <w:t>As regards possible ways forward, several MS suggested that a more balanced approach could be achieved by maintaining clear substance and delegation safeguards while allowing targeted simplification. Suggestions included requiring minimum, standardised information on the human and technical resources used within the group, explicitly reaffirming that management companies and AIFMs remain fully responsible for all functions performed, and clarifying that authorisation cannot be made conditional on refraining from using intra-group resources, provided that substance requirements are met.</w:t>
      </w:r>
    </w:p>
    <w:p w14:paraId="2E09E786" w14:textId="77777777" w:rsidR="00EA60C4" w:rsidRPr="003D3FDC" w:rsidRDefault="00EA60C4" w:rsidP="00EA60C4">
      <w:pPr>
        <w:rPr>
          <w:lang w:val="en-US"/>
        </w:rPr>
      </w:pPr>
      <w:r w:rsidRPr="003D3FDC">
        <w:rPr>
          <w:lang w:val="en-US"/>
        </w:rPr>
        <w:t>Other MS suggested that further guidance or convergence at L3 could be preferable to detailed L1 amendments, in order to allow supervisory practice to adapt to different business models without creating rigid or overly prescriptive rules. Some MS also reiterated more fundamental reservations, questioning whether the proposed changes to the delegation and substance framework are necessary at all and warning against unintended consequences for the EU asset management ecosystem.</w:t>
      </w:r>
    </w:p>
    <w:p w14:paraId="4D03C284" w14:textId="77777777" w:rsidR="00EA60C4" w:rsidRPr="003D3FDC" w:rsidRDefault="00EA60C4" w:rsidP="00EA60C4">
      <w:pPr>
        <w:rPr>
          <w:lang w:val="en-US"/>
        </w:rPr>
      </w:pPr>
      <w:r w:rsidRPr="003D3FDC">
        <w:rPr>
          <w:lang w:val="en-US"/>
        </w:rPr>
        <w:t xml:space="preserve">Finally, many MS underlined the need for greater clarity and coherence across the UCITSD and AIFMD provisions, in order to ensure legal certainty, effective supervision and consistent application, while avoiding unnecessary administrative burden. </w:t>
      </w:r>
    </w:p>
    <w:p w14:paraId="244A1CB1" w14:textId="77777777" w:rsidR="00EA60C4" w:rsidRPr="003D3FDC" w:rsidRDefault="00EA60C4" w:rsidP="00EA60C4">
      <w:pPr>
        <w:rPr>
          <w:lang w:val="en-US"/>
        </w:rPr>
      </w:pPr>
      <w:r w:rsidRPr="003D3FDC">
        <w:rPr>
          <w:lang w:val="en-US"/>
        </w:rPr>
        <w:t>It should also be noted, that during the January CWP meeting, MS raised the issue of the treatment of third-country delegation and the fact that this is not directly addressed in the legal text.</w:t>
      </w:r>
    </w:p>
    <w:p w14:paraId="4A3B8ADE" w14:textId="77777777" w:rsidR="00EA60C4" w:rsidRPr="003D3FDC" w:rsidRDefault="00EA60C4" w:rsidP="00EA60C4">
      <w:pPr>
        <w:rPr>
          <w:lang w:val="en-US"/>
        </w:rPr>
      </w:pPr>
      <w:r w:rsidRPr="003D3FDC">
        <w:rPr>
          <w:b/>
          <w:bCs/>
          <w:lang w:val="en-US"/>
        </w:rPr>
        <w:t xml:space="preserve">Questions to MS: </w:t>
      </w:r>
    </w:p>
    <w:p w14:paraId="694B34F2" w14:textId="77777777" w:rsidR="00EA60C4" w:rsidRDefault="00EA60C4" w:rsidP="00EA60C4">
      <w:pPr>
        <w:rPr>
          <w:b/>
          <w:bCs/>
          <w:lang w:val="en-US"/>
        </w:rPr>
      </w:pPr>
      <w:bookmarkStart w:id="3" w:name="_Hlk223096856"/>
      <w:r w:rsidRPr="003D3FDC">
        <w:rPr>
          <w:b/>
          <w:bCs/>
          <w:lang w:val="en-US"/>
        </w:rPr>
        <w:t>13. Do MS</w:t>
      </w:r>
      <w:r>
        <w:rPr>
          <w:b/>
          <w:bCs/>
          <w:lang w:val="en-US"/>
        </w:rPr>
        <w:t xml:space="preserve"> </w:t>
      </w:r>
      <w:r w:rsidRPr="003D3FDC">
        <w:rPr>
          <w:b/>
          <w:bCs/>
          <w:lang w:val="en-US"/>
        </w:rPr>
        <w:t>support the Commission’s proposal? If yes, elaborate on any clarifications MS</w:t>
      </w:r>
      <w:r>
        <w:rPr>
          <w:b/>
          <w:bCs/>
          <w:lang w:val="en-US"/>
        </w:rPr>
        <w:t xml:space="preserve"> </w:t>
      </w:r>
      <w:r w:rsidRPr="003D3FDC">
        <w:rPr>
          <w:b/>
          <w:bCs/>
          <w:lang w:val="en-US"/>
        </w:rPr>
        <w:t xml:space="preserve">may deem necessary to ensure robustness of the proposal. </w:t>
      </w:r>
    </w:p>
    <w:p w14:paraId="053B2101" w14:textId="77777777" w:rsidR="00EA60C4" w:rsidRDefault="00EA60C4" w:rsidP="00EA60C4">
      <w:pPr>
        <w:rPr>
          <w:lang w:val="en-US"/>
        </w:rPr>
      </w:pPr>
      <w:r>
        <w:rPr>
          <w:b/>
          <w:bCs/>
          <w:lang w:val="en-US"/>
        </w:rPr>
        <w:t xml:space="preserve">FBF: </w:t>
      </w:r>
      <w:r>
        <w:rPr>
          <w:lang w:val="en-US"/>
        </w:rPr>
        <w:t xml:space="preserve">As stated above we are hesitant as to whether the proposal would actually lead to a simplification for fund managers. There is a risk that different interpretations and practices would emerge resulting in compliance costs for the companies. </w:t>
      </w:r>
    </w:p>
    <w:p w14:paraId="486DC4DB" w14:textId="77777777" w:rsidR="00EA60C4" w:rsidRPr="002E6DD8" w:rsidRDefault="00EA60C4" w:rsidP="00EA60C4">
      <w:pPr>
        <w:rPr>
          <w:lang w:val="en-US"/>
        </w:rPr>
      </w:pPr>
      <w:r>
        <w:rPr>
          <w:lang w:val="en-US"/>
        </w:rPr>
        <w:t>We believe that part of the delegation regime should either be deleted, as in the Commission’s proposal, or that the existing regime should be clarified by introducing a risk-based approach. The introduction of a completely new regime for intra-group delegation would certainly only increase costs for adaptation and compliance.</w:t>
      </w:r>
    </w:p>
    <w:p w14:paraId="3625E6D1" w14:textId="77777777" w:rsidR="00EA60C4" w:rsidRDefault="00EA60C4" w:rsidP="00EA60C4">
      <w:pPr>
        <w:rPr>
          <w:b/>
          <w:bCs/>
          <w:lang w:val="en-US"/>
        </w:rPr>
      </w:pPr>
      <w:bookmarkStart w:id="4" w:name="_Hlk223096924"/>
      <w:bookmarkEnd w:id="3"/>
      <w:r w:rsidRPr="003D3FDC">
        <w:rPr>
          <w:b/>
          <w:bCs/>
          <w:lang w:val="en-US"/>
        </w:rPr>
        <w:t>14. In the event MS</w:t>
      </w:r>
      <w:r>
        <w:rPr>
          <w:b/>
          <w:bCs/>
          <w:lang w:val="en-US"/>
        </w:rPr>
        <w:t xml:space="preserve"> </w:t>
      </w:r>
      <w:r w:rsidRPr="003D3FDC">
        <w:rPr>
          <w:b/>
          <w:bCs/>
          <w:lang w:val="en-US"/>
        </w:rPr>
        <w:t>do not support the Commission’s proposal, do MS</w:t>
      </w:r>
      <w:r>
        <w:rPr>
          <w:b/>
          <w:bCs/>
          <w:lang w:val="en-US"/>
        </w:rPr>
        <w:t xml:space="preserve"> </w:t>
      </w:r>
      <w:r w:rsidRPr="003D3FDC">
        <w:rPr>
          <w:b/>
          <w:bCs/>
          <w:lang w:val="en-US"/>
        </w:rPr>
        <w:t>believe that the risk-based approach be operationalised via L2 and/or L3 mandates rather than a L1 exemption? Please explain.</w:t>
      </w:r>
    </w:p>
    <w:p w14:paraId="6714B0EC" w14:textId="77777777" w:rsidR="00EA60C4" w:rsidRPr="003D3FDC" w:rsidRDefault="00EA60C4" w:rsidP="00EA60C4">
      <w:pPr>
        <w:rPr>
          <w:lang w:val="en-US"/>
        </w:rPr>
      </w:pPr>
      <w:r>
        <w:rPr>
          <w:b/>
          <w:bCs/>
          <w:lang w:val="en-US"/>
        </w:rPr>
        <w:lastRenderedPageBreak/>
        <w:t xml:space="preserve">FBF: </w:t>
      </w:r>
      <w:r>
        <w:rPr>
          <w:lang w:val="en-US"/>
        </w:rPr>
        <w:t xml:space="preserve">We believe that the risk-based approach for intra-group delegation should be stated on L1. By such an approach it could for example be taken into account that certain systems are used throughout the group making surveillance easier. It would also be taken into account whether the group company performing a function is established outside the EU. </w:t>
      </w:r>
    </w:p>
    <w:bookmarkEnd w:id="4"/>
    <w:p w14:paraId="1FD43523" w14:textId="77777777" w:rsidR="00EA60C4" w:rsidRPr="003D3FDC" w:rsidRDefault="00EA60C4" w:rsidP="00EA60C4">
      <w:pPr>
        <w:rPr>
          <w:lang w:val="en-US"/>
        </w:rPr>
      </w:pPr>
      <w:r w:rsidRPr="003D3FDC">
        <w:rPr>
          <w:b/>
          <w:bCs/>
          <w:lang w:val="en-US"/>
        </w:rPr>
        <w:t xml:space="preserve">3. ESMA’s New Powers </w:t>
      </w:r>
    </w:p>
    <w:p w14:paraId="2B074CAB" w14:textId="77777777" w:rsidR="00EA60C4" w:rsidRPr="003D3FDC" w:rsidRDefault="00EA60C4" w:rsidP="00EA60C4">
      <w:pPr>
        <w:rPr>
          <w:lang w:val="en-US"/>
        </w:rPr>
      </w:pPr>
      <w:r w:rsidRPr="003D3FDC">
        <w:rPr>
          <w:lang w:val="en-US"/>
        </w:rPr>
        <w:t>The Commission’s proposal introduces a stronger role for ESMA in the convergence and coordination of supervision within the above asset management areas and more specifically the areas of large EU groups and cross-border management and depositary passport.</w:t>
      </w:r>
      <w:r>
        <w:rPr>
          <w:lang w:val="en-US"/>
        </w:rPr>
        <w:t xml:space="preserve"> </w:t>
      </w:r>
      <w:r w:rsidRPr="003D3FDC">
        <w:rPr>
          <w:lang w:val="en-US"/>
        </w:rPr>
        <w:t xml:space="preserve">According to the Commission, such initiatives aim, to strengthen the use and effectiveness of the supervisory convergence tools of ESMA. </w:t>
      </w:r>
    </w:p>
    <w:p w14:paraId="52150480" w14:textId="77777777" w:rsidR="00EA60C4" w:rsidRPr="003D3FDC" w:rsidRDefault="00EA60C4" w:rsidP="00EA60C4">
      <w:pPr>
        <w:rPr>
          <w:lang w:val="en-US"/>
        </w:rPr>
      </w:pPr>
      <w:r w:rsidRPr="003D3FDC">
        <w:rPr>
          <w:b/>
          <w:bCs/>
          <w:lang w:val="en-US"/>
        </w:rPr>
        <w:t xml:space="preserve">3.1. Annual Review of large EU groups </w:t>
      </w:r>
    </w:p>
    <w:p w14:paraId="0B5A8E2D" w14:textId="77777777" w:rsidR="00EA60C4" w:rsidRPr="003D3FDC" w:rsidRDefault="00EA60C4" w:rsidP="00EA60C4">
      <w:pPr>
        <w:rPr>
          <w:lang w:val="en-US"/>
        </w:rPr>
      </w:pPr>
      <w:r w:rsidRPr="003D3FDC">
        <w:rPr>
          <w:i/>
          <w:iCs/>
          <w:lang w:val="en-US"/>
        </w:rPr>
        <w:t>Relevant Articles: Article 110b UCITSD, Article 47a AIFMD, Recitals 14-15 of Master Directive</w:t>
      </w:r>
    </w:p>
    <w:p w14:paraId="2C0D0880" w14:textId="77777777" w:rsidR="00EA60C4" w:rsidRPr="003D3FDC" w:rsidRDefault="00EA60C4" w:rsidP="00EA60C4">
      <w:pPr>
        <w:rPr>
          <w:lang w:val="en-US"/>
        </w:rPr>
      </w:pPr>
      <w:r w:rsidRPr="003D3FDC">
        <w:rPr>
          <w:lang w:val="en-US"/>
        </w:rPr>
        <w:t xml:space="preserve">AIFMD and UCITSD are amended to empower ESMA to identify and maintain a list of the largest asset management groups based on net asset values and cross-border operations and activities. </w:t>
      </w:r>
    </w:p>
    <w:p w14:paraId="0B0BDA2A" w14:textId="77777777" w:rsidR="00EA60C4" w:rsidRPr="003D3FDC" w:rsidRDefault="00EA60C4" w:rsidP="00EA60C4">
      <w:pPr>
        <w:rPr>
          <w:lang w:val="en-US"/>
        </w:rPr>
      </w:pPr>
      <w:r w:rsidRPr="003D3FDC">
        <w:rPr>
          <w:lang w:val="en-US"/>
        </w:rPr>
        <w:t>It is further proposed to establish a supervisory framework whereby ESMA, in cooperation with the relevant competent authorities, carries out reviews at least annually to effectively identify and address divergent, duplicative, redundant, or deficient supervisory practices in specific cases, ultimately removing barriers to the operations of large asset management groups.</w:t>
      </w:r>
    </w:p>
    <w:p w14:paraId="60BD318E" w14:textId="77777777" w:rsidR="00EA60C4" w:rsidRPr="003D3FDC" w:rsidRDefault="00EA60C4" w:rsidP="00EA60C4">
      <w:pPr>
        <w:rPr>
          <w:lang w:val="en-US"/>
        </w:rPr>
      </w:pPr>
      <w:r w:rsidRPr="003D3FDC">
        <w:rPr>
          <w:lang w:val="en-US"/>
        </w:rPr>
        <w:t xml:space="preserve">Also, UCITSD is amended to clarify that competent authorities should be able to refer to ESMA any disagreements on assessments, actions, or omissions, which ESMA should settle in accordance with the powers conferred to it under Article 19 of Regulation (EU) No 1095/2010 (ESMAR). More specifically, new provisions are introduced obliging ESMA, in cooperation with the competent authorities, to perform at least annual targeted reviews on the operations and organisation of large cross-border asset-management groups. </w:t>
      </w:r>
    </w:p>
    <w:p w14:paraId="55230C8C" w14:textId="77777777" w:rsidR="00EA60C4" w:rsidRPr="003D3FDC" w:rsidRDefault="00EA60C4" w:rsidP="00EA60C4">
      <w:pPr>
        <w:rPr>
          <w:lang w:val="en-US"/>
        </w:rPr>
      </w:pPr>
      <w:r w:rsidRPr="003D3FDC">
        <w:rPr>
          <w:lang w:val="en-US"/>
        </w:rPr>
        <w:t xml:space="preserve">According to Article 110b(1) UCITSD and Article 47a(1) AIFMD, ESMA must identify each “EU group” (as defined in AIFMD/UCITS -i.e. including AIFMs, UCITS management companies, investment firms, and credit institutions) that: </w:t>
      </w:r>
    </w:p>
    <w:p w14:paraId="3CA52948" w14:textId="77777777" w:rsidR="00EA60C4" w:rsidRPr="003D3FDC" w:rsidRDefault="00EA60C4" w:rsidP="00EA60C4">
      <w:pPr>
        <w:rPr>
          <w:lang w:val="en-US"/>
        </w:rPr>
      </w:pPr>
      <w:r w:rsidRPr="003D3FDC">
        <w:rPr>
          <w:lang w:val="en-US"/>
        </w:rPr>
        <w:t xml:space="preserve">a. has aggregate EU assets under management exceeding EUR 300 billion (UCITS + AIFs combined), and </w:t>
      </w:r>
    </w:p>
    <w:p w14:paraId="272D8181" w14:textId="77777777" w:rsidR="00EA60C4" w:rsidRPr="003D3FDC" w:rsidRDefault="00EA60C4" w:rsidP="00EA60C4">
      <w:pPr>
        <w:rPr>
          <w:lang w:val="en-US"/>
        </w:rPr>
      </w:pPr>
      <w:r w:rsidRPr="003D3FDC">
        <w:rPr>
          <w:lang w:val="en-US"/>
        </w:rPr>
        <w:t xml:space="preserve">b. operates in, manages, or markets funds in more than one MS. </w:t>
      </w:r>
    </w:p>
    <w:p w14:paraId="17CDFD3E" w14:textId="77777777" w:rsidR="00EA60C4" w:rsidRPr="003D3FDC" w:rsidRDefault="00EA60C4" w:rsidP="00EA60C4">
      <w:pPr>
        <w:rPr>
          <w:lang w:val="en-US"/>
        </w:rPr>
      </w:pPr>
      <w:r w:rsidRPr="003D3FDC">
        <w:rPr>
          <w:lang w:val="en-US"/>
        </w:rPr>
        <w:lastRenderedPageBreak/>
        <w:t>ESMA must publish the list of qualifying groups and renew it every three years. ESMA shall therefore, identify these groups based on the significant size of their market presence and impact within the Union, as measured by their net asset values and the extent of their cross-border operations and activities.</w:t>
      </w:r>
    </w:p>
    <w:p w14:paraId="54790305" w14:textId="77777777" w:rsidR="00EA60C4" w:rsidRPr="003D3FDC" w:rsidRDefault="00EA60C4" w:rsidP="00EA60C4">
      <w:pPr>
        <w:rPr>
          <w:lang w:val="en-US"/>
        </w:rPr>
      </w:pPr>
      <w:r w:rsidRPr="003D3FDC">
        <w:rPr>
          <w:lang w:val="en-US"/>
        </w:rPr>
        <w:t>According to the Commission’s preliminary assessment, such list will cover approximately the 10 largest asset management groups in the EU. Limiting the scope to approximately the 10 largest asset management groups has been considered as the most proportionate and efficient approach. These groups account for a significant share (more than half) of assets under management in the Union and operate extensively on a cross-border basis, making them the most exposed to divergent supervisory practices across MS.</w:t>
      </w:r>
    </w:p>
    <w:p w14:paraId="4175CC4E" w14:textId="77777777" w:rsidR="00EA60C4" w:rsidRPr="003D3FDC" w:rsidRDefault="00EA60C4" w:rsidP="00EA60C4">
      <w:pPr>
        <w:rPr>
          <w:lang w:val="en-US"/>
        </w:rPr>
      </w:pPr>
      <w:r w:rsidRPr="003D3FDC">
        <w:rPr>
          <w:lang w:val="en-US"/>
        </w:rPr>
        <w:t xml:space="preserve">In relation to the content of the review, for each listed group, ESMA must conduct at least one annual review assessing: </w:t>
      </w:r>
    </w:p>
    <w:p w14:paraId="5F2B9EFB" w14:textId="77777777" w:rsidR="00EA60C4" w:rsidRPr="003D3FDC" w:rsidRDefault="00EA60C4" w:rsidP="00EA60C4">
      <w:pPr>
        <w:rPr>
          <w:lang w:val="en-US"/>
        </w:rPr>
      </w:pPr>
      <w:r w:rsidRPr="003D3FDC">
        <w:rPr>
          <w:lang w:val="en-US"/>
        </w:rPr>
        <w:t xml:space="preserve">a. organisational structure and governance arrangements; </w:t>
      </w:r>
    </w:p>
    <w:p w14:paraId="277EEA70" w14:textId="77777777" w:rsidR="00EA60C4" w:rsidRPr="003D3FDC" w:rsidRDefault="00EA60C4" w:rsidP="00EA60C4">
      <w:pPr>
        <w:rPr>
          <w:lang w:val="en-US"/>
        </w:rPr>
      </w:pPr>
      <w:r w:rsidRPr="003D3FDC">
        <w:rPr>
          <w:lang w:val="en-US"/>
        </w:rPr>
        <w:t xml:space="preserve">b. resources and their allocation inside and outside the EU group, including the functions of the persons effectively conducting the business of the AIFMs and, where relevant, management companies, within the EU group; </w:t>
      </w:r>
    </w:p>
    <w:p w14:paraId="4AF489B4" w14:textId="77777777" w:rsidR="00EA60C4" w:rsidRPr="003D3FDC" w:rsidRDefault="00EA60C4" w:rsidP="00EA60C4">
      <w:pPr>
        <w:rPr>
          <w:lang w:val="en-US"/>
        </w:rPr>
      </w:pPr>
      <w:r w:rsidRPr="003D3FDC">
        <w:rPr>
          <w:lang w:val="en-US"/>
        </w:rPr>
        <w:t>c. risk management systems.</w:t>
      </w:r>
    </w:p>
    <w:p w14:paraId="22538F04" w14:textId="77777777" w:rsidR="00EA60C4" w:rsidRPr="003D3FDC" w:rsidRDefault="00EA60C4" w:rsidP="00EA60C4">
      <w:pPr>
        <w:rPr>
          <w:lang w:val="en-US"/>
        </w:rPr>
      </w:pPr>
      <w:r w:rsidRPr="003D3FDC">
        <w:rPr>
          <w:lang w:val="en-US"/>
        </w:rPr>
        <w:t>To this end, ESMA shall compile data received under the AIFMD and UCITSD supervisory reporting.</w:t>
      </w:r>
      <w:r>
        <w:rPr>
          <w:lang w:val="en-US"/>
        </w:rPr>
        <w:t xml:space="preserve"> </w:t>
      </w:r>
      <w:r w:rsidRPr="003D3FDC">
        <w:rPr>
          <w:lang w:val="en-US"/>
        </w:rPr>
        <w:t>Article 110b (5) and Recital 14 of UCITSD, clarifies that such annual reviews should be confined to the analysis of data, information and documentation already available to ESMA and NCAs through existing authorisation and reporting channels.</w:t>
      </w:r>
    </w:p>
    <w:p w14:paraId="7AA25102" w14:textId="77777777" w:rsidR="00EA60C4" w:rsidRPr="003D3FDC" w:rsidRDefault="00EA60C4" w:rsidP="00EA60C4">
      <w:pPr>
        <w:rPr>
          <w:lang w:val="en-US"/>
        </w:rPr>
      </w:pPr>
      <w:r w:rsidRPr="003D3FDC">
        <w:rPr>
          <w:lang w:val="en-US"/>
        </w:rPr>
        <w:t>Following the</w:t>
      </w:r>
      <w:r>
        <w:rPr>
          <w:lang w:val="en-US"/>
        </w:rPr>
        <w:t xml:space="preserve"> </w:t>
      </w:r>
      <w:r w:rsidRPr="003D3FDC">
        <w:rPr>
          <w:lang w:val="en-US"/>
        </w:rPr>
        <w:t xml:space="preserve">review, ESMA, after having consulted with the home NCAs within the group, must conclude on whether it identified any diverging, duplicative, redundant or deficient supervisory approaches. </w:t>
      </w:r>
    </w:p>
    <w:p w14:paraId="400AC1A6" w14:textId="77777777" w:rsidR="00EA60C4" w:rsidRPr="003D3FDC" w:rsidRDefault="00EA60C4" w:rsidP="00EA60C4">
      <w:pPr>
        <w:rPr>
          <w:lang w:val="en-US"/>
        </w:rPr>
      </w:pPr>
      <w:r w:rsidRPr="003D3FDC">
        <w:rPr>
          <w:lang w:val="en-US"/>
        </w:rPr>
        <w:t>ESMA must inform, through a review report issued by the Executive Board, the relevant home and host NCAs of its findings and may issue recommendations for corrective action. If an NCA fails to follow ESMA’s recommendations, ESMA can trigger its escalation powers under Articles 17, 17aa or 19, of ESMAR i.e. breach-of-Union-law procedures, formal opinions, and binding mediation. In practice, this introduces routine, recurring supervisory convergence reviews over the largest cross border groups.</w:t>
      </w:r>
    </w:p>
    <w:p w14:paraId="77B3C3F6" w14:textId="77777777" w:rsidR="00EA60C4" w:rsidRPr="003D3FDC" w:rsidRDefault="00EA60C4" w:rsidP="00EA60C4">
      <w:pPr>
        <w:rPr>
          <w:lang w:val="en-US"/>
        </w:rPr>
      </w:pPr>
      <w:r w:rsidRPr="003D3FDC">
        <w:rPr>
          <w:lang w:val="en-US"/>
        </w:rPr>
        <w:t xml:space="preserve">In this regard, the Commission further indicates that the national supervisory decisions, as a last resort, can be challenged by ESMA. Such challenge can only be raised under the procedures and conditions set out in the ESMA regulation as amended per the Commission proposals. The Commission clarifies that that the proposal involves all relevant NCAs, with possible escalation only where absolutely necessary. </w:t>
      </w:r>
    </w:p>
    <w:p w14:paraId="46719938" w14:textId="77777777" w:rsidR="00EA60C4" w:rsidRPr="003D3FDC" w:rsidRDefault="00EA60C4" w:rsidP="00EA60C4">
      <w:pPr>
        <w:rPr>
          <w:lang w:val="en-US"/>
        </w:rPr>
      </w:pPr>
      <w:r w:rsidRPr="003D3FDC">
        <w:rPr>
          <w:lang w:val="en-US"/>
        </w:rPr>
        <w:lastRenderedPageBreak/>
        <w:t>The annual reviews</w:t>
      </w:r>
      <w:r>
        <w:rPr>
          <w:lang w:val="en-US"/>
        </w:rPr>
        <w:t xml:space="preserve"> </w:t>
      </w:r>
      <w:r w:rsidRPr="003D3FDC">
        <w:rPr>
          <w:lang w:val="en-US"/>
        </w:rPr>
        <w:t>will create additional work for ESMA and NCAs and the need to commit resources to conduct the reviews. It should be noted that for the annual reviews there will be two elements of costs, one for NCAs for their involvement and one for ESMA. In light of the Commissions clarification that the costs arising from ESMA’s involvement in the annual reviews will be co-financed under the 50/50 contribution model. Accordingly, Recital 15, which refers to these activities as fee-funded, will be deleted.</w:t>
      </w:r>
    </w:p>
    <w:p w14:paraId="0F0FE611" w14:textId="77777777" w:rsidR="00EA60C4" w:rsidRPr="003D3FDC" w:rsidRDefault="00EA60C4" w:rsidP="00EA60C4">
      <w:pPr>
        <w:rPr>
          <w:lang w:val="en-US"/>
        </w:rPr>
      </w:pPr>
      <w:r w:rsidRPr="003D3FDC">
        <w:rPr>
          <w:lang w:val="en-US"/>
        </w:rPr>
        <w:t>As regards the resources, the Legislative</w:t>
      </w:r>
      <w:r>
        <w:rPr>
          <w:lang w:val="en-US"/>
        </w:rPr>
        <w:t xml:space="preserve"> </w:t>
      </w:r>
      <w:r w:rsidRPr="003D3FDC">
        <w:rPr>
          <w:lang w:val="en-US"/>
        </w:rPr>
        <w:t>Financial Statement</w:t>
      </w:r>
      <w:r>
        <w:rPr>
          <w:lang w:val="en-US"/>
        </w:rPr>
        <w:t xml:space="preserve"> </w:t>
      </w:r>
      <w:r w:rsidRPr="003D3FDC">
        <w:rPr>
          <w:lang w:val="en-US"/>
        </w:rPr>
        <w:t>(LFS)</w:t>
      </w:r>
      <w:r>
        <w:rPr>
          <w:lang w:val="en-US"/>
        </w:rPr>
        <w:t xml:space="preserve"> </w:t>
      </w:r>
      <w:r w:rsidRPr="003D3FDC">
        <w:rPr>
          <w:lang w:val="en-US"/>
        </w:rPr>
        <w:t>indicates that up to 15 large cross-border asset management groups will be subject to annual reviews, with one ESMA FTE per group (15 FTEs in total), explicitly foreseen as co-financed under the new 50/50 model.</w:t>
      </w:r>
    </w:p>
    <w:p w14:paraId="6FF9E327" w14:textId="77777777" w:rsidR="00EA60C4" w:rsidRPr="003D3FDC" w:rsidRDefault="00EA60C4" w:rsidP="00EA60C4">
      <w:pPr>
        <w:rPr>
          <w:lang w:val="en-US"/>
        </w:rPr>
      </w:pPr>
      <w:r w:rsidRPr="003D3FDC">
        <w:rPr>
          <w:lang w:val="en-US"/>
        </w:rPr>
        <w:t>During the January CWP meeting, the Commission clarified that the annual ESMA review is intended to enhance supervisory convergence and efficiency in relation to groups that operate in more than one MS and is not designed to replace national supervision. The Commission further explained that the cross-border mechanism and the annual review constitute two distinct exercises and acknowledged that the legislative text may be clarified in this respect. The former (i.e. cross border mechanism) is an ad hoc process, that deals with frictions to cross border activities notably for funds as they emerge. The latter is a recurrent process focusing</w:t>
      </w:r>
      <w:r>
        <w:rPr>
          <w:lang w:val="en-US"/>
        </w:rPr>
        <w:t xml:space="preserve"> </w:t>
      </w:r>
      <w:r w:rsidRPr="003D3FDC">
        <w:rPr>
          <w:lang w:val="en-US"/>
        </w:rPr>
        <w:t xml:space="preserve">on the organisation, governance and functioning of large asset management groups and on the identification of risks relevant at Union level. </w:t>
      </w:r>
    </w:p>
    <w:p w14:paraId="608C4C39" w14:textId="77777777" w:rsidR="00EA60C4" w:rsidRPr="003D3FDC" w:rsidRDefault="00EA60C4" w:rsidP="00EA60C4">
      <w:pPr>
        <w:rPr>
          <w:lang w:val="en-US"/>
        </w:rPr>
      </w:pPr>
      <w:r w:rsidRPr="003D3FDC">
        <w:rPr>
          <w:lang w:val="en-US"/>
        </w:rPr>
        <w:t>According to the Commission, the scope of the annual review concerns asset managers’ operations and does not extend to the supervision of individual investment funds. The Commission also clarified that the review would be based on data already available to NCAs, with a view to avoiding duplication of supervisory effort or additional data collection. The Commission has clarified that the intention of the</w:t>
      </w:r>
      <w:r>
        <w:rPr>
          <w:lang w:val="en-US"/>
        </w:rPr>
        <w:t xml:space="preserve"> </w:t>
      </w:r>
      <w:r w:rsidRPr="003D3FDC">
        <w:rPr>
          <w:lang w:val="en-US"/>
        </w:rPr>
        <w:t xml:space="preserve">proposal is to include within the scope of the annual review any supervisory aspects concerning asse management companies within scope of the UCITS and AIFMD. This means, what is today assessed by NCAs individually for each group entity within a large group can be subject to an annual review. </w:t>
      </w:r>
    </w:p>
    <w:p w14:paraId="015506B2" w14:textId="77777777" w:rsidR="00EA60C4" w:rsidRPr="003D3FDC" w:rsidRDefault="00EA60C4" w:rsidP="00EA60C4">
      <w:pPr>
        <w:rPr>
          <w:lang w:val="en-US"/>
        </w:rPr>
      </w:pPr>
      <w:r w:rsidRPr="003D3FDC">
        <w:rPr>
          <w:lang w:val="en-US"/>
        </w:rPr>
        <w:t xml:space="preserve">This should be done on the basis of a common methodology drawing from the best existing experience and practices. Furthermore, the provision sets out priorities of the annual review, namely organisational structure and governance arrangements, resources and their allocation inside/outside the EU group and risk management systems. </w:t>
      </w:r>
    </w:p>
    <w:p w14:paraId="35EE81ED" w14:textId="77777777" w:rsidR="00EA60C4" w:rsidRPr="003D3FDC" w:rsidRDefault="00EA60C4" w:rsidP="00EA60C4">
      <w:pPr>
        <w:rPr>
          <w:lang w:val="en-US"/>
        </w:rPr>
      </w:pPr>
      <w:r w:rsidRPr="003D3FDC">
        <w:rPr>
          <w:lang w:val="en-US"/>
        </w:rPr>
        <w:t>Finally, fund supervision is out of scope of the annual review. Convergence as regards fund supervision is instead ensured by the proposed cross border mechanism in Article 110c.</w:t>
      </w:r>
    </w:p>
    <w:p w14:paraId="19FB41D5" w14:textId="77777777" w:rsidR="00EA60C4" w:rsidRPr="003D3FDC" w:rsidRDefault="00EA60C4" w:rsidP="00EA60C4">
      <w:pPr>
        <w:rPr>
          <w:lang w:val="en-US"/>
        </w:rPr>
      </w:pPr>
      <w:r w:rsidRPr="003D3FDC">
        <w:rPr>
          <w:lang w:val="en-US"/>
        </w:rPr>
        <w:lastRenderedPageBreak/>
        <w:t xml:space="preserve">In addition, the Commission noted that the lessons learnt, in terms of inconsistencies, duplications and other inefficient divergences, and the working contacts established by NCAs from the reviews will have the potential to benefit also the ongoing supervision of other cross-border groups not falling under the scope. </w:t>
      </w:r>
    </w:p>
    <w:p w14:paraId="57195A6D" w14:textId="77777777" w:rsidR="00EA60C4" w:rsidRPr="003D3FDC" w:rsidRDefault="00EA60C4" w:rsidP="00EA60C4">
      <w:pPr>
        <w:rPr>
          <w:lang w:val="en-US"/>
        </w:rPr>
      </w:pPr>
      <w:r w:rsidRPr="003D3FDC">
        <w:rPr>
          <w:lang w:val="en-US"/>
        </w:rPr>
        <w:t>Responding to questions on the meaning of key concepts used in the text, including what would constitute “deficient” or “divergent” supervisory actions, the Commission, explains that, the proposal does not legally define what deficient supervisory actions are, nor is it intended to provide such a definition in the L1 text as it not considered appropriate to do so. However, the intention of these provisions, i.e. to identify “deficient supervisory approaches” is to identify those approaches by NCAs that are not fully efficient or effective in ensuring that the objectives or requirements of the sectoral legislation are fully achieved. In respect of “divergent supervisory practices”, these would not necessarily be deemed “deficient” but rather should be identified and where they are considered as hindering the effective exercise of the passport, proposals for supervisory convergence should be made.</w:t>
      </w:r>
    </w:p>
    <w:p w14:paraId="02AEDD78" w14:textId="77777777" w:rsidR="00EA60C4" w:rsidRPr="003D3FDC" w:rsidRDefault="00EA60C4" w:rsidP="00EA60C4">
      <w:pPr>
        <w:rPr>
          <w:lang w:val="en-US"/>
        </w:rPr>
      </w:pPr>
      <w:r w:rsidRPr="003D3FDC">
        <w:rPr>
          <w:lang w:val="en-US"/>
        </w:rPr>
        <w:t xml:space="preserve">In response to questions on whether existing supervisory convergence tools could achieve the same objectives, the Commission stated that the current toolkit has not delivered sufficient results and that stronger mechanisms are therefore necessary to ensure consistent supervision across the Union. </w:t>
      </w:r>
    </w:p>
    <w:p w14:paraId="0972FE38" w14:textId="77777777" w:rsidR="00EA60C4" w:rsidRPr="003D3FDC" w:rsidRDefault="00EA60C4" w:rsidP="00EA60C4">
      <w:pPr>
        <w:rPr>
          <w:lang w:val="en-US"/>
        </w:rPr>
      </w:pPr>
      <w:r w:rsidRPr="003D3FDC">
        <w:rPr>
          <w:lang w:val="en-US"/>
        </w:rPr>
        <w:t>Several MS noted, however, that no supporting evidence had been provided to demonstrate the shortcomings of existing tools, despite explicit requests to that effect. The Commission explained, that the problem identified is not a general concern of deficient (risk-based) supervision at the national level but instead the mere fact that national approaches are different, something which is a hinderance to the internal market. Moreover, while existing general supervisory convergence tools (now also strengthened in the proposal amending the ESMA regulation) are important, they are not by themselves sufficient to ensure an efficient supervision. Such outcome can only be attained if national supervisors apply the rules in the same way in their daily activities. In addition, specific voluntary initiatives (e.g. colleges) have proved largely insufficient by themselves to address diverging supervisory practices and disagreement across national authorities in the past.</w:t>
      </w:r>
    </w:p>
    <w:p w14:paraId="1B8F519C" w14:textId="77777777" w:rsidR="00EA60C4" w:rsidRPr="003D3FDC" w:rsidRDefault="00EA60C4" w:rsidP="00EA60C4">
      <w:pPr>
        <w:rPr>
          <w:lang w:val="en-US"/>
        </w:rPr>
      </w:pPr>
      <w:r w:rsidRPr="003D3FDC">
        <w:rPr>
          <w:lang w:val="en-US"/>
        </w:rPr>
        <w:t xml:space="preserve">The Commission further explained that the proposal intends to build on the positive aspects of colleges while ensuring more operational efficiency and continuity. The proposed set up ensures in line with the Commission’s clarifications and, as is the case for colleges, a close cooperation between the concerned NCAs and ESMA. Together they are responsible for the work as would have been the case in a college. This will avoid silo approaches with different NCAs applying different supervisory practices for group entities under their respective supervision. At the same time, the permanent structure set up by the proposal avoids transaction costs of setting up dedicated </w:t>
      </w:r>
      <w:r w:rsidRPr="003D3FDC">
        <w:rPr>
          <w:lang w:val="en-US"/>
        </w:rPr>
        <w:lastRenderedPageBreak/>
        <w:t xml:space="preserve">supervisory arrangements for each group as would have been the case for colleges. It is also intended to avoid burden on businesses as the proposal intents to set out a mechanism of sharing and using only existing data held by ESMA or the NCAs. </w:t>
      </w:r>
    </w:p>
    <w:p w14:paraId="643A9F08" w14:textId="77777777" w:rsidR="00EA60C4" w:rsidRPr="003D3FDC" w:rsidRDefault="00EA60C4" w:rsidP="00EA60C4">
      <w:pPr>
        <w:rPr>
          <w:lang w:val="en-US"/>
        </w:rPr>
      </w:pPr>
      <w:r w:rsidRPr="003D3FDC">
        <w:rPr>
          <w:lang w:val="en-US"/>
        </w:rPr>
        <w:t xml:space="preserve">Finally, on the interaction of the annual review with other frameworks, as per the Commission’s explanations, the proposal does not intend to address or change the status quo with regards to possible overlapping or borderline competences under different legal frameworks that already exist (e.g. MIFID). It builds on the acquis in this regard, so any necessary coordination or delineation of competencies between ESMA and NCAs can and should be dealt with as is the case today. </w:t>
      </w:r>
    </w:p>
    <w:p w14:paraId="37F3F0E7" w14:textId="77777777" w:rsidR="00EA60C4" w:rsidRPr="003D3FDC" w:rsidRDefault="00EA60C4" w:rsidP="00EA60C4">
      <w:pPr>
        <w:rPr>
          <w:lang w:val="en-US"/>
        </w:rPr>
      </w:pPr>
      <w:r w:rsidRPr="003D3FDC">
        <w:rPr>
          <w:b/>
          <w:bCs/>
          <w:i/>
          <w:iCs/>
          <w:lang w:val="en-US"/>
        </w:rPr>
        <w:t>Preliminary Views of MS:</w:t>
      </w:r>
    </w:p>
    <w:p w14:paraId="246D9ACC" w14:textId="77777777" w:rsidR="00EA60C4" w:rsidRPr="003D3FDC" w:rsidRDefault="00EA60C4" w:rsidP="00EA60C4">
      <w:pPr>
        <w:rPr>
          <w:lang w:val="en-US"/>
        </w:rPr>
      </w:pPr>
      <w:r w:rsidRPr="003D3FDC">
        <w:rPr>
          <w:lang w:val="en-US"/>
        </w:rPr>
        <w:t>MS during the January CWP meeting, raised issues on the practical implications of the envisaged reviews. As described, the reviews are expected to entail extensive analytical, coordination and follow-up work across multiple jurisdictions. In this regard, attention may be given to the potential magnitude and recurrence of the associated fees for the entities concerned, as well as to their cumulative impact, as per the MS request for clarifications. MS also stressed the importance of taking into account differences between national supervisory frameworks and market structures in order to avoid unfair treatment of certain NCAs.</w:t>
      </w:r>
    </w:p>
    <w:p w14:paraId="1BD84586" w14:textId="42DBDAE6" w:rsidR="00EA60C4" w:rsidRPr="003D3FDC" w:rsidRDefault="00EA60C4" w:rsidP="00EA60C4">
      <w:pPr>
        <w:rPr>
          <w:lang w:val="en-US"/>
        </w:rPr>
      </w:pPr>
      <w:bookmarkStart w:id="5" w:name="_Hlk223097070"/>
      <w:r w:rsidRPr="003D3FDC">
        <w:rPr>
          <w:lang w:val="en-US"/>
        </w:rPr>
        <w:t xml:space="preserve">A large number of MS expressed strong reservations regarding the introduction of an ESMA-led annual review, in particular insofar as the proposed framework could extend to an assessment of national supervisory approaches. </w:t>
      </w:r>
      <w:bookmarkEnd w:id="5"/>
      <w:r w:rsidR="009C4745" w:rsidRPr="003D3FDC">
        <w:rPr>
          <w:lang w:val="en-US"/>
        </w:rPr>
        <w:t xml:space="preserve">A large number of MS expressed strong reservations regarding the introduction of an ESMA-led annual review, in particular insofar as the proposed framework could extend to an assessment of national supervisory approaches. </w:t>
      </w:r>
      <w:r w:rsidRPr="003D3FDC">
        <w:rPr>
          <w:lang w:val="en-US"/>
        </w:rPr>
        <w:t xml:space="preserve">Concerns were also raised regarding legal certainty, notably regarding the potential legal effects of ESMA findings and the possibility of escalation under the ESMA Regulation. </w:t>
      </w:r>
      <w:bookmarkStart w:id="6" w:name="_Hlk223097137"/>
      <w:r w:rsidRPr="003D3FDC">
        <w:rPr>
          <w:lang w:val="en-US"/>
        </w:rPr>
        <w:t>Several MS stressed that ESMA’s role should remain confined to facilitating cooperation and supervisory convergence and should not evolve into quasi-sanctioning powers or the ex-post challenge of national supervisory decisions.</w:t>
      </w:r>
    </w:p>
    <w:bookmarkEnd w:id="6"/>
    <w:p w14:paraId="52EFEF1C" w14:textId="77777777" w:rsidR="00EA60C4" w:rsidRPr="003D3FDC" w:rsidRDefault="00EA60C4" w:rsidP="00EA60C4">
      <w:pPr>
        <w:rPr>
          <w:lang w:val="en-US"/>
        </w:rPr>
      </w:pPr>
      <w:r w:rsidRPr="003D3FDC">
        <w:rPr>
          <w:lang w:val="en-US"/>
        </w:rPr>
        <w:t>While a number of MS rejected the annual ESMA review mechanism in its entirety and called for its deletion, citing subsidiarity concerns and</w:t>
      </w:r>
      <w:r>
        <w:rPr>
          <w:lang w:val="en-US"/>
        </w:rPr>
        <w:t xml:space="preserve"> </w:t>
      </w:r>
      <w:r w:rsidRPr="003D3FDC">
        <w:rPr>
          <w:lang w:val="en-US"/>
        </w:rPr>
        <w:t xml:space="preserve">the risk of centralisation of supervisory powers, other delegations expressed conditional support for the objective of supervisory convergence, subject to substantial clarification and recalibration of the proposed framework. In this context, questions were raised as to how the annual review process would be structured and operationalised in practice, including the precise scope of the review and the information and data that would form the basis of ESMA’s assessment. </w:t>
      </w:r>
    </w:p>
    <w:p w14:paraId="59B4DF4F" w14:textId="77777777" w:rsidR="00EA60C4" w:rsidRPr="003D3FDC" w:rsidRDefault="00EA60C4" w:rsidP="00EA60C4">
      <w:pPr>
        <w:rPr>
          <w:lang w:val="en-US"/>
        </w:rPr>
      </w:pPr>
      <w:r w:rsidRPr="003D3FDC">
        <w:rPr>
          <w:lang w:val="en-US"/>
        </w:rPr>
        <w:lastRenderedPageBreak/>
        <w:t>Further questions were raised regarding the frequency of the review, with several MS considering that an obligation to conduct reviews “at least annually” may be too frequent and administratively burdensome. In this regard, MS highlighted the need to take into account the associated costs and</w:t>
      </w:r>
      <w:r>
        <w:rPr>
          <w:lang w:val="en-US"/>
        </w:rPr>
        <w:t xml:space="preserve"> </w:t>
      </w:r>
      <w:r w:rsidRPr="003D3FDC">
        <w:rPr>
          <w:lang w:val="en-US"/>
        </w:rPr>
        <w:t>resource implications for both the entities concerned and their home competent authorities. Questions were also raised regarding the interaction between the list of large EU asset management groups, which would be updated and published every three years, and the annual review obligation.</w:t>
      </w:r>
    </w:p>
    <w:p w14:paraId="0AE7C73F" w14:textId="77777777" w:rsidR="00EA60C4" w:rsidRPr="003D3FDC" w:rsidRDefault="00EA60C4" w:rsidP="00EA60C4">
      <w:pPr>
        <w:rPr>
          <w:lang w:val="en-US"/>
        </w:rPr>
      </w:pPr>
      <w:r w:rsidRPr="003D3FDC">
        <w:rPr>
          <w:lang w:val="en-US"/>
        </w:rPr>
        <w:t>Some MS suggested alternative approaches to achieve supervisory convergence, including relying on existing or enhanced mechanisms such as supervisory colleges, peer reviews or SSM-like coordination models, rather than introducing a new annual review layer. Other suggestions included limiting ESMA’s role to non-binding coordination tools, making the review risk-based or less frequent, and clarifying in the legal text or recitals that the annual review should not result in ex-post challenges to national supervisory decisions. In addition, clarifications were requested regarding the legal basis for certain</w:t>
      </w:r>
      <w:r>
        <w:rPr>
          <w:lang w:val="en-US"/>
        </w:rPr>
        <w:t xml:space="preserve"> </w:t>
      </w:r>
      <w:r w:rsidRPr="003D3FDC">
        <w:rPr>
          <w:lang w:val="en-US"/>
        </w:rPr>
        <w:t>elements of the proposal under the ESMA Regulation, as well as the conditions under which escalation powers could be triggered. One MS expressed a preference for direct supervision at Union level as an alternative to annual reviews.</w:t>
      </w:r>
    </w:p>
    <w:p w14:paraId="78D384CA" w14:textId="77777777" w:rsidR="00EA60C4" w:rsidRPr="003D3FDC" w:rsidRDefault="00EA60C4" w:rsidP="00EA60C4">
      <w:pPr>
        <w:rPr>
          <w:lang w:val="en-US"/>
        </w:rPr>
      </w:pPr>
      <w:r w:rsidRPr="003D3FDC">
        <w:rPr>
          <w:lang w:val="en-US"/>
        </w:rPr>
        <w:t>With regard to the identification of large asset management groups, some openness was expressed in principle to the proposed EUR 300 billion threshold, subject to further clarification on its determination and application in practice, including the possibility of using a rolling average or a longer reference period to avoid volatility. Finally, questions were raised concerning the proportionality and predictability of any fee framework linked to the annual review.</w:t>
      </w:r>
    </w:p>
    <w:p w14:paraId="659A2F78" w14:textId="77777777" w:rsidR="00EA60C4" w:rsidRPr="003D3FDC" w:rsidRDefault="00EA60C4" w:rsidP="00EA60C4">
      <w:pPr>
        <w:rPr>
          <w:lang w:val="en-US"/>
        </w:rPr>
      </w:pPr>
      <w:r w:rsidRPr="003D3FDC">
        <w:rPr>
          <w:lang w:val="en-US"/>
        </w:rPr>
        <w:t>Some MS further underlined the importance of ensuring predictability and procedural safeguards in the conduct of ESMA reviews. In this context, it was suggested that reviews should be carried out in close coordination with the relevant competent authorities in order to avoid duplication of inspections at Union and national level and to prevent undue administrative burden on management companies. MS also suggested that ESMA should inform the competent authorities in advance of the initiation of a review and provide clear and adequate timelines for the submission of information. Where a review identifies areas requiring supervisory follow-up, it was suggested that ESMA’s conclusions should take</w:t>
      </w:r>
      <w:r>
        <w:rPr>
          <w:lang w:val="en-US"/>
        </w:rPr>
        <w:t xml:space="preserve"> </w:t>
      </w:r>
      <w:r w:rsidRPr="003D3FDC">
        <w:rPr>
          <w:lang w:val="en-US"/>
        </w:rPr>
        <w:t>the form of non-binding recommendations addressed to the competent authorities concerned, allowing for proportional implementation in accordance with national law and within a reasonable timeframe.</w:t>
      </w:r>
    </w:p>
    <w:p w14:paraId="671BF29F" w14:textId="77777777" w:rsidR="00EA60C4" w:rsidRPr="003D3FDC" w:rsidRDefault="00EA60C4" w:rsidP="00EA60C4">
      <w:pPr>
        <w:rPr>
          <w:lang w:val="en-US"/>
        </w:rPr>
      </w:pPr>
      <w:r w:rsidRPr="003D3FDC">
        <w:rPr>
          <w:b/>
          <w:bCs/>
          <w:lang w:val="en-US"/>
        </w:rPr>
        <w:t xml:space="preserve">Questions to MS: </w:t>
      </w:r>
    </w:p>
    <w:p w14:paraId="3637AA69" w14:textId="77777777" w:rsidR="00EA60C4" w:rsidRDefault="00EA60C4" w:rsidP="00EA60C4">
      <w:pPr>
        <w:rPr>
          <w:lang w:val="en-US"/>
        </w:rPr>
      </w:pPr>
      <w:r w:rsidRPr="003D3FDC">
        <w:rPr>
          <w:b/>
          <w:bCs/>
          <w:lang w:val="en-US"/>
        </w:rPr>
        <w:t>15. Do MS</w:t>
      </w:r>
      <w:r>
        <w:rPr>
          <w:b/>
          <w:bCs/>
          <w:lang w:val="en-US"/>
        </w:rPr>
        <w:t xml:space="preserve"> </w:t>
      </w:r>
      <w:r w:rsidRPr="003D3FDC">
        <w:rPr>
          <w:b/>
          <w:bCs/>
          <w:lang w:val="en-US"/>
        </w:rPr>
        <w:t>support the Commission proposal? If yes, please elaborate on the following issues addressed by the proposal:</w:t>
      </w:r>
    </w:p>
    <w:p w14:paraId="10914029" w14:textId="77777777" w:rsidR="00EA60C4" w:rsidRDefault="00EA60C4" w:rsidP="00EA60C4">
      <w:pPr>
        <w:rPr>
          <w:lang w:val="en-US"/>
        </w:rPr>
      </w:pPr>
      <w:r>
        <w:rPr>
          <w:lang w:val="en-US"/>
        </w:rPr>
        <w:t xml:space="preserve">- </w:t>
      </w:r>
      <w:r w:rsidRPr="003D3FDC">
        <w:rPr>
          <w:b/>
          <w:bCs/>
          <w:lang w:val="en-US"/>
        </w:rPr>
        <w:t>initiation and frequency of the review</w:t>
      </w:r>
    </w:p>
    <w:p w14:paraId="2F571958" w14:textId="77777777" w:rsidR="00EA60C4" w:rsidRDefault="00EA60C4" w:rsidP="00EA60C4">
      <w:pPr>
        <w:rPr>
          <w:lang w:val="en-US"/>
        </w:rPr>
      </w:pPr>
      <w:r w:rsidRPr="00263E8E">
        <w:rPr>
          <w:lang w:val="en-US"/>
        </w:rPr>
        <w:lastRenderedPageBreak/>
        <w:t xml:space="preserve">- </w:t>
      </w:r>
      <w:r w:rsidRPr="003D3FDC">
        <w:rPr>
          <w:b/>
          <w:bCs/>
          <w:lang w:val="en-US"/>
        </w:rPr>
        <w:t>conditions to identify each large EU Group and frequency of update of the relevant list</w:t>
      </w:r>
    </w:p>
    <w:p w14:paraId="3B742481" w14:textId="77777777" w:rsidR="00EA60C4" w:rsidRDefault="00EA60C4" w:rsidP="00EA60C4">
      <w:pPr>
        <w:rPr>
          <w:b/>
          <w:bCs/>
          <w:lang w:val="en-US"/>
        </w:rPr>
      </w:pPr>
      <w:r>
        <w:rPr>
          <w:lang w:val="en-US"/>
        </w:rPr>
        <w:t xml:space="preserve">- </w:t>
      </w:r>
      <w:r w:rsidRPr="003D3FDC">
        <w:rPr>
          <w:b/>
          <w:bCs/>
          <w:lang w:val="en-US"/>
        </w:rPr>
        <w:t>the scope, content and governance of the review</w:t>
      </w:r>
    </w:p>
    <w:p w14:paraId="71A9330A" w14:textId="77777777" w:rsidR="00EA60C4" w:rsidRDefault="00EA60C4" w:rsidP="00EA60C4">
      <w:pPr>
        <w:rPr>
          <w:lang w:val="en-US"/>
        </w:rPr>
      </w:pPr>
      <w:bookmarkStart w:id="7" w:name="_Hlk223097369"/>
      <w:r>
        <w:rPr>
          <w:b/>
          <w:bCs/>
          <w:lang w:val="en-US"/>
        </w:rPr>
        <w:t xml:space="preserve">FBF: </w:t>
      </w:r>
      <w:r>
        <w:rPr>
          <w:lang w:val="en-US"/>
        </w:rPr>
        <w:t xml:space="preserve">We do not support the proposal since we believe it will not lead to supervisory convergence, a level-playing-field, or even benefits to large asset managers. </w:t>
      </w:r>
    </w:p>
    <w:p w14:paraId="03180018" w14:textId="77777777" w:rsidR="00EA60C4" w:rsidRDefault="00EA60C4" w:rsidP="00EA60C4">
      <w:pPr>
        <w:rPr>
          <w:lang w:val="en-US"/>
        </w:rPr>
      </w:pPr>
      <w:r>
        <w:rPr>
          <w:lang w:val="en-US"/>
        </w:rPr>
        <w:t xml:space="preserve">It is unclear why the group concept is used to identify the largest asset managers. It appears that only the fund management company/AIFM should be in scope of the review and not other group companies (banks, investment firms). This means that the largest fund management company in the union acting in all MS would not be in scope as long as it is not part of a group. At the same time a management company within a group that only acts in its home MS (apart from marketing its funds in another MS) would be in scope. A prerequisite for being in scope should instead be that the fund manager is using the passport to conduct businesses – other than fund marketing – in more than one MS. Fund marketing practices will not be relevant to the annual review and should therefore not constitute a factor for being in scope. There is to some extent a risk that otherwise it could, quite counterproductive, lead to a decrease in cross-border marketing. </w:t>
      </w:r>
    </w:p>
    <w:p w14:paraId="4AC85D21" w14:textId="77777777" w:rsidR="00EA60C4" w:rsidRDefault="00EA60C4" w:rsidP="00EA60C4">
      <w:pPr>
        <w:rPr>
          <w:lang w:val="en-US"/>
        </w:rPr>
      </w:pPr>
      <w:r>
        <w:rPr>
          <w:lang w:val="en-US"/>
        </w:rPr>
        <w:t xml:space="preserve">It is difficult to see how the annual review would not be costly to the companies. It would likely be difficult to perform the review only based on already available information. The companies in scope would then have to take part in the examination, answer questions etc. Even without direct fees for the managers in scope, the costs (50 %) will be borne by NCAs and, at least in Sweden, passed on to the fund managers. It is unclear whether all NCAs – even those not participating in the reviews – should cover ESMAs costs, or if it is only the relevant (participating) NCAs. </w:t>
      </w:r>
    </w:p>
    <w:p w14:paraId="03A98E9D" w14:textId="77777777" w:rsidR="00EA60C4" w:rsidRPr="00363C22" w:rsidRDefault="00EA60C4" w:rsidP="00EA60C4">
      <w:pPr>
        <w:rPr>
          <w:lang w:val="en-US"/>
        </w:rPr>
      </w:pPr>
      <w:r>
        <w:rPr>
          <w:lang w:val="en-US"/>
        </w:rPr>
        <w:t xml:space="preserve">The basis for calculating assets under management is not clear. It must be clarified that it only concerns the assets in the funds managed by the manco/AIFM. It should not include assets under discretionary mandates, since the review is not applicable to investment firms that manage discretionary portfolios. Otherwise, there would not be a level-playing-field between asset managers. </w:t>
      </w:r>
    </w:p>
    <w:bookmarkEnd w:id="7"/>
    <w:p w14:paraId="1AD0DC6D" w14:textId="77777777" w:rsidR="00EA60C4" w:rsidRPr="003D3FDC" w:rsidRDefault="00EA60C4" w:rsidP="00EA60C4">
      <w:pPr>
        <w:rPr>
          <w:lang w:val="en-US"/>
        </w:rPr>
      </w:pPr>
      <w:r w:rsidRPr="003D3FDC">
        <w:rPr>
          <w:b/>
          <w:bCs/>
          <w:lang w:val="en-US"/>
        </w:rPr>
        <w:t>16. In the event MS</w:t>
      </w:r>
      <w:r>
        <w:rPr>
          <w:b/>
          <w:bCs/>
          <w:lang w:val="en-US"/>
        </w:rPr>
        <w:t xml:space="preserve"> </w:t>
      </w:r>
      <w:r w:rsidRPr="003D3FDC">
        <w:rPr>
          <w:b/>
          <w:bCs/>
          <w:lang w:val="en-US"/>
        </w:rPr>
        <w:t>do not support the introduction of a review by ESMA of large EU asset management groups, do MS</w:t>
      </w:r>
      <w:r>
        <w:rPr>
          <w:b/>
          <w:bCs/>
          <w:lang w:val="en-US"/>
        </w:rPr>
        <w:t xml:space="preserve"> </w:t>
      </w:r>
      <w:r w:rsidRPr="003D3FDC">
        <w:rPr>
          <w:b/>
          <w:bCs/>
          <w:lang w:val="en-US"/>
        </w:rPr>
        <w:t>consider that supervisory convergence could be achieved more effectively through existing or enhanced tools? If so,</w:t>
      </w:r>
      <w:r>
        <w:rPr>
          <w:b/>
          <w:bCs/>
          <w:lang w:val="en-US"/>
        </w:rPr>
        <w:t xml:space="preserve"> </w:t>
      </w:r>
      <w:r w:rsidRPr="003D3FDC">
        <w:rPr>
          <w:b/>
          <w:bCs/>
          <w:lang w:val="en-US"/>
        </w:rPr>
        <w:t>which tools and under what conditions?</w:t>
      </w:r>
    </w:p>
    <w:p w14:paraId="59A50EB3" w14:textId="77777777" w:rsidR="00EA60C4" w:rsidRDefault="00EA60C4" w:rsidP="00EA60C4">
      <w:pPr>
        <w:rPr>
          <w:lang w:val="en-US"/>
        </w:rPr>
      </w:pPr>
      <w:bookmarkStart w:id="8" w:name="_Hlk223097415"/>
      <w:r w:rsidRPr="005A1A71">
        <w:rPr>
          <w:b/>
          <w:bCs/>
          <w:lang w:val="en-US"/>
        </w:rPr>
        <w:t xml:space="preserve">FBF: </w:t>
      </w:r>
      <w:r>
        <w:rPr>
          <w:lang w:val="en-US"/>
        </w:rPr>
        <w:t xml:space="preserve">We believe that supervisory convergence could be achieved more effectively using existing tools as well as the enhanced tools proposed in Articles 8a and 19a of the ESMA regulation. </w:t>
      </w:r>
    </w:p>
    <w:p w14:paraId="2C31BF59" w14:textId="77777777" w:rsidR="00EA60C4" w:rsidRDefault="00EA60C4" w:rsidP="00EA60C4">
      <w:pPr>
        <w:rPr>
          <w:lang w:val="en-US"/>
        </w:rPr>
      </w:pPr>
      <w:r>
        <w:rPr>
          <w:lang w:val="en-US"/>
        </w:rPr>
        <w:lastRenderedPageBreak/>
        <w:t>The purpose of the proposal for annual reviews seems to be 1) achieving supervisory convergence, and 2) having large asset management groups benefiting from the review through this convergence.</w:t>
      </w:r>
    </w:p>
    <w:p w14:paraId="0B867667" w14:textId="77777777" w:rsidR="00EA60C4" w:rsidRDefault="00EA60C4" w:rsidP="00EA60C4">
      <w:pPr>
        <w:pStyle w:val="Liststycke"/>
        <w:numPr>
          <w:ilvl w:val="0"/>
          <w:numId w:val="2"/>
        </w:numPr>
        <w:rPr>
          <w:lang w:val="en-US"/>
        </w:rPr>
      </w:pPr>
      <w:r w:rsidRPr="00A71826">
        <w:rPr>
          <w:lang w:val="en-US"/>
        </w:rPr>
        <w:t xml:space="preserve">The supervisory issues handled in the annual review will only </w:t>
      </w:r>
      <w:r>
        <w:rPr>
          <w:lang w:val="en-US"/>
        </w:rPr>
        <w:t xml:space="preserve">involve </w:t>
      </w:r>
      <w:r w:rsidRPr="00A71826">
        <w:rPr>
          <w:lang w:val="en-US"/>
        </w:rPr>
        <w:t>the relevant NCAs, that is the NCAs of the MS where the largest asset managers are established. Seemingly all other NCAs will not take part in the exercise.</w:t>
      </w:r>
      <w:r>
        <w:rPr>
          <w:lang w:val="en-US"/>
        </w:rPr>
        <w:t xml:space="preserve"> It is difficult to see how supervisory convergence would emerge from discussions with only a few NCAs. On the contrary, there is a risk that certain larger companies will be subject to other supervisory and regulatory practices than other companies thus distorting competition between asset managers, even those established in the same MS. Instead, supervisory convergence should be discussed with all NCAs/MS present and ESMA should more actively use the existing tools to achieve convergence in all MS.</w:t>
      </w:r>
    </w:p>
    <w:p w14:paraId="40790251" w14:textId="77777777" w:rsidR="00EA60C4" w:rsidRPr="00642B7A" w:rsidRDefault="00EA60C4" w:rsidP="00EA60C4">
      <w:pPr>
        <w:pStyle w:val="Liststycke"/>
        <w:numPr>
          <w:ilvl w:val="0"/>
          <w:numId w:val="2"/>
        </w:numPr>
        <w:rPr>
          <w:lang w:val="en-US"/>
        </w:rPr>
      </w:pPr>
      <w:r>
        <w:rPr>
          <w:lang w:val="en-US"/>
        </w:rPr>
        <w:t>It is doubtful whether large asset management groups would actually benefit from the reviews. And even if they should benefit, this could potentially lead to an unlevel-playing-field between asset managers. Supervisory convergence should instead be addressed using other tools.</w:t>
      </w:r>
    </w:p>
    <w:bookmarkEnd w:id="8"/>
    <w:p w14:paraId="7D5AC067" w14:textId="77777777" w:rsidR="00EA60C4" w:rsidRPr="003D3FDC" w:rsidRDefault="00EA60C4" w:rsidP="00EA60C4">
      <w:pPr>
        <w:rPr>
          <w:lang w:val="en-US"/>
        </w:rPr>
      </w:pPr>
      <w:r w:rsidRPr="003D3FDC">
        <w:rPr>
          <w:b/>
          <w:bCs/>
          <w:lang w:val="en-US"/>
        </w:rPr>
        <w:t>3.2. Powers to address cross-border management, and depositary issues</w:t>
      </w:r>
    </w:p>
    <w:p w14:paraId="1D942D9A" w14:textId="77777777" w:rsidR="00EA60C4" w:rsidRPr="003D3FDC" w:rsidRDefault="00EA60C4" w:rsidP="00EA60C4">
      <w:pPr>
        <w:rPr>
          <w:lang w:val="en-US"/>
        </w:rPr>
      </w:pPr>
      <w:r w:rsidRPr="003D3FDC">
        <w:rPr>
          <w:i/>
          <w:iCs/>
          <w:lang w:val="en-US"/>
        </w:rPr>
        <w:t>Relevant Articles: Article 110c of UCITSD, Article 47b AIFMD of the Master Directive, and Article 14c of the CBDR</w:t>
      </w:r>
    </w:p>
    <w:p w14:paraId="58A61BED" w14:textId="77777777" w:rsidR="00EA60C4" w:rsidRPr="003D3FDC" w:rsidRDefault="00EA60C4" w:rsidP="00EA60C4">
      <w:pPr>
        <w:rPr>
          <w:lang w:val="en-US"/>
        </w:rPr>
      </w:pPr>
      <w:r w:rsidRPr="003D3FDC">
        <w:rPr>
          <w:lang w:val="en-US"/>
        </w:rPr>
        <w:t>In</w:t>
      </w:r>
      <w:r>
        <w:rPr>
          <w:lang w:val="en-US"/>
        </w:rPr>
        <w:t xml:space="preserve"> </w:t>
      </w:r>
      <w:r w:rsidRPr="003D3FDC">
        <w:rPr>
          <w:lang w:val="en-US"/>
        </w:rPr>
        <w:t>addition to above provisions relevant to large EU Groups, the AIFMD and UCITSD, are</w:t>
      </w:r>
      <w:r>
        <w:rPr>
          <w:lang w:val="en-US"/>
        </w:rPr>
        <w:t xml:space="preserve"> </w:t>
      </w:r>
      <w:r w:rsidRPr="003D3FDC">
        <w:rPr>
          <w:lang w:val="en-US"/>
        </w:rPr>
        <w:t>further amended to empower ESMA to, on an ongoing basis, identify and pursue actions to address diverging, duplicative, redundant and deficient supervisory actions hindering the operations of asset managers and depositaries pursuing their activity on a cross-border basis or providing services on a cross-border basis.</w:t>
      </w:r>
    </w:p>
    <w:p w14:paraId="778A28AA" w14:textId="77777777" w:rsidR="00EA60C4" w:rsidRDefault="00EA60C4" w:rsidP="00EA60C4">
      <w:pPr>
        <w:rPr>
          <w:lang w:val="en-US"/>
        </w:rPr>
      </w:pPr>
      <w:r w:rsidRPr="003D3FDC">
        <w:rPr>
          <w:lang w:val="en-US"/>
        </w:rPr>
        <w:t>For the above ongoing monitoring, ESMA shall engage with NCAs and where applicable collect additional information, to identify existing or potential cross-border issues and propose corrective actions.</w:t>
      </w:r>
    </w:p>
    <w:p w14:paraId="0A46EC3C" w14:textId="77777777" w:rsidR="00EA60C4" w:rsidRPr="003D3FDC" w:rsidRDefault="00EA60C4" w:rsidP="00EA60C4">
      <w:pPr>
        <w:rPr>
          <w:lang w:val="en-US"/>
        </w:rPr>
      </w:pPr>
      <w:r w:rsidRPr="003D3FDC">
        <w:rPr>
          <w:lang w:val="en-US"/>
        </w:rPr>
        <w:t>In addition, the Directives are amended to grant ESMA the power to intervene and propose actions when national authorities do not effectively apply Union rules or to directly suspend the cross-border activities of a fund manager or depositary in certain cases.</w:t>
      </w:r>
    </w:p>
    <w:p w14:paraId="5DE1719E" w14:textId="77777777" w:rsidR="00EA60C4" w:rsidRPr="003D3FDC" w:rsidRDefault="00EA60C4" w:rsidP="00EA60C4">
      <w:pPr>
        <w:rPr>
          <w:lang w:val="en-US"/>
        </w:rPr>
      </w:pPr>
      <w:r w:rsidRPr="003D3FDC">
        <w:rPr>
          <w:lang w:val="en-US"/>
        </w:rPr>
        <w:t>If NCAs fail to implement ESMA’s proposed actions, ESMA can trigger at least one its escalation powers under Articles 17, 17aaa, 19, or 19a of ESMAR i.e. breach-of-Union-law procedures, suspension of rights to provide services on a cross-border basis, settlement of disagreements between competent authorities in cross-border situations or set up and coordinate a collaboration platform. Such powers can be triggered at least in the following cases:</w:t>
      </w:r>
    </w:p>
    <w:p w14:paraId="2CD0A09A" w14:textId="77777777" w:rsidR="00EA60C4" w:rsidRPr="003D3FDC" w:rsidRDefault="00EA60C4" w:rsidP="00EA60C4">
      <w:pPr>
        <w:rPr>
          <w:lang w:val="en-US"/>
        </w:rPr>
      </w:pPr>
      <w:r w:rsidRPr="003D3FDC">
        <w:rPr>
          <w:lang w:val="en-US"/>
        </w:rPr>
        <w:lastRenderedPageBreak/>
        <w:t xml:space="preserve">a. the NCAs of the host MS of, the management company of a UCITS or the AIFM prevent or intend to prevent a management company or the AIMF from managing vis-a-vis UCITS or AIFs in their territory, or impose requirements on such management which are not compliant with the relevant Directive; </w:t>
      </w:r>
    </w:p>
    <w:p w14:paraId="5AAE047E" w14:textId="77777777" w:rsidR="00EA60C4" w:rsidRPr="003D3FDC" w:rsidRDefault="00EA60C4" w:rsidP="00EA60C4">
      <w:pPr>
        <w:rPr>
          <w:lang w:val="en-US"/>
        </w:rPr>
      </w:pPr>
      <w:r w:rsidRPr="003D3FDC">
        <w:rPr>
          <w:lang w:val="en-US"/>
        </w:rPr>
        <w:t xml:space="preserve">b. the NCAs of the UCITS or AIFM home MS prevent or intend to prevent the appointment of a depositary established in another MS, or impose requirements on such appointment that are not compliant with the relevant Directive; </w:t>
      </w:r>
    </w:p>
    <w:p w14:paraId="60EF39BA" w14:textId="77777777" w:rsidR="00EA60C4" w:rsidRPr="003D3FDC" w:rsidRDefault="00EA60C4" w:rsidP="00EA60C4">
      <w:pPr>
        <w:rPr>
          <w:lang w:val="en-US"/>
        </w:rPr>
      </w:pPr>
      <w:r w:rsidRPr="003D3FDC">
        <w:rPr>
          <w:lang w:val="en-US"/>
        </w:rPr>
        <w:t>c. a management company, an AIFM or a depositary carries out or intends to carry out functions or provide services on a cross-border basis, while not being compliant with Union</w:t>
      </w:r>
      <w:r>
        <w:rPr>
          <w:lang w:val="en-US"/>
        </w:rPr>
        <w:t xml:space="preserve"> </w:t>
      </w:r>
      <w:r w:rsidRPr="003D3FDC">
        <w:rPr>
          <w:lang w:val="en-US"/>
        </w:rPr>
        <w:t>law.</w:t>
      </w:r>
    </w:p>
    <w:p w14:paraId="54867A3F" w14:textId="77777777" w:rsidR="00EA60C4" w:rsidRPr="003D3FDC" w:rsidRDefault="00EA60C4" w:rsidP="00EA60C4">
      <w:pPr>
        <w:rPr>
          <w:lang w:val="en-US"/>
        </w:rPr>
      </w:pPr>
      <w:r w:rsidRPr="003D3FDC">
        <w:rPr>
          <w:lang w:val="en-US"/>
        </w:rPr>
        <w:t>Notwithstanding paragraph 3 of Articles 110c UCITSD and 47b AIFMD, ESMA may suspend the ability of a management company, AIFM or depositary to carry out functions or provide services on a cross-border basis where (a) the NCAs or stakeholders concerned fail to implement a decision, opinion, recommendation or action adopted or required by ESMA under paragraph 3 or an opinion issued by the Commission pursuant to Article 17(4) of ESMAR, or (b) ESMA concludes that the management company, AIFM or depositary no longer fulfils the requirements of this Directive.</w:t>
      </w:r>
    </w:p>
    <w:p w14:paraId="460CAF62" w14:textId="77777777" w:rsidR="00EA60C4" w:rsidRPr="003D3FDC" w:rsidRDefault="00EA60C4" w:rsidP="00EA60C4">
      <w:pPr>
        <w:rPr>
          <w:lang w:val="en-US"/>
        </w:rPr>
      </w:pPr>
      <w:r w:rsidRPr="003D3FDC">
        <w:rPr>
          <w:lang w:val="en-US"/>
        </w:rPr>
        <w:t>Finally, ESMA has an obligation to publish a report on its activity in accordance with the above at least annually.</w:t>
      </w:r>
    </w:p>
    <w:p w14:paraId="6FB11D0A" w14:textId="77777777" w:rsidR="00EA60C4" w:rsidRPr="003D3FDC" w:rsidRDefault="00EA60C4" w:rsidP="00EA60C4">
      <w:pPr>
        <w:rPr>
          <w:lang w:val="en-US"/>
        </w:rPr>
      </w:pPr>
      <w:r w:rsidRPr="003D3FDC">
        <w:rPr>
          <w:lang w:val="en-US"/>
        </w:rPr>
        <w:t>Even though some delegations welcomed the objective of improving cross-border supervisory coordination where genuine frictions exist, a majority of MS asked for extensive clarifications and/or expressed significant concerns regarding the proposed powers of ESMA to address cross-border issues.</w:t>
      </w:r>
    </w:p>
    <w:p w14:paraId="78B3EBAF" w14:textId="77777777" w:rsidR="00EA60C4" w:rsidRPr="003D3FDC" w:rsidRDefault="00EA60C4" w:rsidP="00EA60C4">
      <w:pPr>
        <w:rPr>
          <w:lang w:val="en-US"/>
        </w:rPr>
      </w:pPr>
      <w:r w:rsidRPr="003D3FDC">
        <w:rPr>
          <w:b/>
          <w:bCs/>
          <w:i/>
          <w:iCs/>
          <w:lang w:val="en-US"/>
        </w:rPr>
        <w:t>Preliminary Views of MS:</w:t>
      </w:r>
    </w:p>
    <w:p w14:paraId="29659DE0" w14:textId="77777777" w:rsidR="00EA60C4" w:rsidRPr="003D3FDC" w:rsidRDefault="00EA60C4" w:rsidP="00EA60C4">
      <w:pPr>
        <w:rPr>
          <w:lang w:val="en-US"/>
        </w:rPr>
      </w:pPr>
      <w:r w:rsidRPr="003D3FDC">
        <w:rPr>
          <w:lang w:val="en-US"/>
        </w:rPr>
        <w:t>Several MS were concerned that the provisions could evolve into a de facto supervisory override and stressed that ESMA’s role is not sufficiently determined at L1. In their view, this could lead to overlapping mandates, blurred accountability between ESMA and NCAs, and legal uncertainty as to where supervisory responsibility ultimately lies. Some MS expressed strong opposition, with one MS noting that no evidence had been provided of systematic supervisory failures justifying the introduction of such far-reaching powers, and another MS considering that the proposal runs counter to the principles of subsidiarity and proportionality.</w:t>
      </w:r>
    </w:p>
    <w:p w14:paraId="3A66533F" w14:textId="77777777" w:rsidR="00EA60C4" w:rsidRPr="003D3FDC" w:rsidRDefault="00EA60C4" w:rsidP="00EA60C4">
      <w:pPr>
        <w:rPr>
          <w:lang w:val="en-US"/>
        </w:rPr>
      </w:pPr>
      <w:r w:rsidRPr="003D3FDC">
        <w:rPr>
          <w:lang w:val="en-US"/>
        </w:rPr>
        <w:t xml:space="preserve">A majority of MS also questioned whether the proposal effectively addresses the root causes of cross-border frictions and expressed concerns that it could increase administrative burden without delivering clear efficiency or convergence gains. In this </w:t>
      </w:r>
      <w:r w:rsidRPr="003D3FDC">
        <w:rPr>
          <w:lang w:val="en-US"/>
        </w:rPr>
        <w:lastRenderedPageBreak/>
        <w:t>context, delegations queried whether the proposed mechanism would add value compared to existing supervisory cooperation and convergence tools.</w:t>
      </w:r>
    </w:p>
    <w:p w14:paraId="02946C8F" w14:textId="77777777" w:rsidR="00EA60C4" w:rsidRPr="003D3FDC" w:rsidRDefault="00EA60C4" w:rsidP="00EA60C4">
      <w:pPr>
        <w:rPr>
          <w:lang w:val="en-US"/>
        </w:rPr>
      </w:pPr>
      <w:r w:rsidRPr="003D3FDC">
        <w:rPr>
          <w:lang w:val="en-US"/>
        </w:rPr>
        <w:t>Many MS requested clarification on the legal nature of ESMA actions under the proposed provisions, in particular whether such actions would be binding, and how they would differ from existing tools such as mediation, peer reviews and the breach-of-Union-law procedure under the ESMAR. Questions were also raised as to which authority would bear</w:t>
      </w:r>
      <w:r>
        <w:rPr>
          <w:lang w:val="en-US"/>
        </w:rPr>
        <w:t xml:space="preserve"> </w:t>
      </w:r>
      <w:r w:rsidRPr="003D3FDC">
        <w:rPr>
          <w:lang w:val="en-US"/>
        </w:rPr>
        <w:t>legal responsibility in cases where ESMA involvement materially influences supervisory outcomes.</w:t>
      </w:r>
    </w:p>
    <w:p w14:paraId="1315672B" w14:textId="77777777" w:rsidR="00EA60C4" w:rsidRPr="003D3FDC" w:rsidRDefault="00EA60C4" w:rsidP="00EA60C4">
      <w:pPr>
        <w:rPr>
          <w:lang w:val="en-US"/>
        </w:rPr>
      </w:pPr>
      <w:r w:rsidRPr="003D3FDC">
        <w:rPr>
          <w:lang w:val="en-US"/>
        </w:rPr>
        <w:t>In addition, MS asked clarifications on the conditions triggering ESMA action, including what constitutes a cross-border issue, whether ESMA could act on its own initiative or only at the request of a NCA, and how confidentiality and information-sharing constraints would be addressed.</w:t>
      </w:r>
    </w:p>
    <w:p w14:paraId="37239F76" w14:textId="77777777" w:rsidR="00EA60C4" w:rsidRPr="003D3FDC" w:rsidRDefault="00EA60C4" w:rsidP="00EA60C4">
      <w:pPr>
        <w:rPr>
          <w:lang w:val="en-US"/>
        </w:rPr>
      </w:pPr>
      <w:r w:rsidRPr="003D3FDC">
        <w:rPr>
          <w:lang w:val="en-US"/>
        </w:rPr>
        <w:t>MS also raised concerns regarding the interaction of the proposed provisions with Articles 17 and 17aaa of the ESMAR. In particular, questions were raised as to the appropriateness of referring to these provisions, on the basis of an interpretation that these provisions address infringements by entities rather than actions or omissions of NCAs. Clarifications were also requested on</w:t>
      </w:r>
      <w:r>
        <w:rPr>
          <w:lang w:val="en-US"/>
        </w:rPr>
        <w:t xml:space="preserve"> </w:t>
      </w:r>
      <w:r w:rsidRPr="003D3FDC">
        <w:rPr>
          <w:lang w:val="en-US"/>
        </w:rPr>
        <w:t>the interaction between ESMA’s proposed power to suspend the activities of a management company, an AIFM or a depositary and the safeguards provided for under Article 17aaa of the ESMA Regulation, notably where such suspension could take place without consultation of the home NCA.</w:t>
      </w:r>
    </w:p>
    <w:p w14:paraId="6CA93D3E" w14:textId="77777777" w:rsidR="00EA60C4" w:rsidRPr="003D3FDC" w:rsidRDefault="00EA60C4" w:rsidP="00EA60C4">
      <w:pPr>
        <w:rPr>
          <w:lang w:val="en-US"/>
        </w:rPr>
      </w:pPr>
      <w:r w:rsidRPr="003D3FDC">
        <w:rPr>
          <w:lang w:val="en-US"/>
        </w:rPr>
        <w:t xml:space="preserve">In addition, concerns were expressed regarding the conditions under which ESMA could exercise its suspension powers, especially where these rely on ESMA recommendations or opinions, which are not legally binding and may be subject to comply-or-explain mechanisms. </w:t>
      </w:r>
    </w:p>
    <w:p w14:paraId="339F6963" w14:textId="77777777" w:rsidR="00EA60C4" w:rsidRPr="003D3FDC" w:rsidRDefault="00EA60C4" w:rsidP="00EA60C4">
      <w:pPr>
        <w:rPr>
          <w:lang w:val="en-US"/>
        </w:rPr>
      </w:pPr>
      <w:r w:rsidRPr="003D3FDC">
        <w:rPr>
          <w:lang w:val="en-US"/>
        </w:rPr>
        <w:t xml:space="preserve">MS also questioned whether the envisaged timelines for suspension to take effect are reasonable, taking into account the parallel timelines foreseen for NCAs to submit reasoned statements on ESMA’s draft findings. </w:t>
      </w:r>
    </w:p>
    <w:p w14:paraId="059ACA2B" w14:textId="77777777" w:rsidR="00EA60C4" w:rsidRPr="003D3FDC" w:rsidRDefault="00EA60C4" w:rsidP="00EA60C4">
      <w:pPr>
        <w:rPr>
          <w:lang w:val="en-US"/>
        </w:rPr>
      </w:pPr>
      <w:r w:rsidRPr="003D3FDC">
        <w:rPr>
          <w:lang w:val="en-US"/>
        </w:rPr>
        <w:t>Finally, several MS suggested that cross-border supervisory frictions could be more effectively addressed through strengthened coordination and convergence tools, clearer procedural safeguards, and reinforced consultation mechanisms with NCAs, rather than through new intervention and suspension powers.</w:t>
      </w:r>
    </w:p>
    <w:p w14:paraId="1E4A86E0" w14:textId="77777777" w:rsidR="00EA60C4" w:rsidRPr="003D3FDC" w:rsidRDefault="00EA60C4" w:rsidP="00EA60C4">
      <w:pPr>
        <w:rPr>
          <w:lang w:val="en-US"/>
        </w:rPr>
      </w:pPr>
      <w:r w:rsidRPr="003D3FDC">
        <w:rPr>
          <w:b/>
          <w:bCs/>
          <w:lang w:val="en-US"/>
        </w:rPr>
        <w:t>Questions to MS:</w:t>
      </w:r>
    </w:p>
    <w:p w14:paraId="2C24FC25" w14:textId="77777777" w:rsidR="00EA60C4" w:rsidRDefault="00EA60C4" w:rsidP="00EA60C4">
      <w:pPr>
        <w:rPr>
          <w:b/>
          <w:bCs/>
          <w:lang w:val="en-US"/>
        </w:rPr>
      </w:pPr>
      <w:r w:rsidRPr="003D3FDC">
        <w:rPr>
          <w:b/>
          <w:bCs/>
          <w:lang w:val="en-US"/>
        </w:rPr>
        <w:t>17. Do MS</w:t>
      </w:r>
      <w:r w:rsidRPr="008279FA">
        <w:rPr>
          <w:b/>
          <w:bCs/>
          <w:lang w:val="en-US"/>
        </w:rPr>
        <w:t xml:space="preserve"> </w:t>
      </w:r>
      <w:r w:rsidRPr="003D3FDC">
        <w:rPr>
          <w:b/>
          <w:bCs/>
          <w:lang w:val="en-US"/>
        </w:rPr>
        <w:t>support the intervention and suspension powers granted to ESMA, to address cross-border issues? If yes, please elaborate on any aspects of the relevant proposal, that MS</w:t>
      </w:r>
      <w:r w:rsidRPr="008279FA">
        <w:rPr>
          <w:b/>
          <w:bCs/>
          <w:lang w:val="en-US"/>
        </w:rPr>
        <w:t xml:space="preserve"> </w:t>
      </w:r>
      <w:r w:rsidRPr="003D3FDC">
        <w:rPr>
          <w:b/>
          <w:bCs/>
          <w:lang w:val="en-US"/>
        </w:rPr>
        <w:t>may believe there is need for adjustments and/or clarifications (e.g.</w:t>
      </w:r>
      <w:r w:rsidRPr="008279FA">
        <w:rPr>
          <w:b/>
          <w:bCs/>
          <w:lang w:val="en-US"/>
        </w:rPr>
        <w:t xml:space="preserve"> </w:t>
      </w:r>
      <w:r w:rsidRPr="003D3FDC">
        <w:rPr>
          <w:b/>
          <w:bCs/>
          <w:lang w:val="en-US"/>
        </w:rPr>
        <w:t xml:space="preserve">how should a “cross-border issue” triggering ESMA action be defined and </w:t>
      </w:r>
      <w:r w:rsidRPr="003D3FDC">
        <w:rPr>
          <w:b/>
          <w:bCs/>
          <w:lang w:val="en-US"/>
        </w:rPr>
        <w:lastRenderedPageBreak/>
        <w:t>under which conditions should ESMA be able to act, role of CAs, legal stance and enforceability of the powers)</w:t>
      </w:r>
    </w:p>
    <w:p w14:paraId="7E7C1F45" w14:textId="0E58480A" w:rsidR="00EA60C4" w:rsidRPr="003D3FDC" w:rsidRDefault="00EA60C4" w:rsidP="00EA60C4">
      <w:pPr>
        <w:rPr>
          <w:lang w:val="en-US"/>
        </w:rPr>
      </w:pPr>
      <w:r>
        <w:rPr>
          <w:b/>
          <w:bCs/>
          <w:lang w:val="en-US"/>
        </w:rPr>
        <w:t xml:space="preserve">FBF: </w:t>
      </w:r>
      <w:r w:rsidRPr="00EA60C4">
        <w:rPr>
          <w:lang w:val="en-US"/>
        </w:rPr>
        <w:t>-</w:t>
      </w:r>
    </w:p>
    <w:p w14:paraId="21E9D6D5" w14:textId="77777777" w:rsidR="00EA60C4" w:rsidRPr="003D3FDC" w:rsidRDefault="00EA60C4" w:rsidP="00EA60C4">
      <w:pPr>
        <w:rPr>
          <w:lang w:val="en-US"/>
        </w:rPr>
      </w:pPr>
      <w:r w:rsidRPr="003D3FDC">
        <w:rPr>
          <w:b/>
          <w:bCs/>
          <w:lang w:val="en-US"/>
        </w:rPr>
        <w:t>18. In the event MS</w:t>
      </w:r>
      <w:r w:rsidRPr="008279FA">
        <w:rPr>
          <w:b/>
          <w:bCs/>
          <w:lang w:val="en-US"/>
        </w:rPr>
        <w:t xml:space="preserve"> </w:t>
      </w:r>
      <w:r w:rsidRPr="003D3FDC">
        <w:rPr>
          <w:b/>
          <w:bCs/>
          <w:lang w:val="en-US"/>
        </w:rPr>
        <w:t>do not consider that the proposed ESMA powers to address cross-border issues are an appropriate tool, please provide any suggestions MS</w:t>
      </w:r>
      <w:r w:rsidRPr="008279FA">
        <w:rPr>
          <w:b/>
          <w:bCs/>
          <w:lang w:val="en-US"/>
        </w:rPr>
        <w:t xml:space="preserve"> </w:t>
      </w:r>
      <w:r w:rsidRPr="003D3FDC">
        <w:rPr>
          <w:b/>
          <w:bCs/>
          <w:lang w:val="en-US"/>
        </w:rPr>
        <w:t>may have on specific existing tools and/or mechanisms MS</w:t>
      </w:r>
      <w:r w:rsidRPr="008279FA">
        <w:rPr>
          <w:b/>
          <w:bCs/>
          <w:lang w:val="en-US"/>
        </w:rPr>
        <w:t xml:space="preserve"> </w:t>
      </w:r>
      <w:r w:rsidRPr="003D3FDC">
        <w:rPr>
          <w:b/>
          <w:bCs/>
          <w:lang w:val="en-US"/>
        </w:rPr>
        <w:t>consider more appropriate, providing appropriate</w:t>
      </w:r>
      <w:r w:rsidRPr="008279FA">
        <w:rPr>
          <w:b/>
          <w:bCs/>
          <w:lang w:val="en-US"/>
        </w:rPr>
        <w:t xml:space="preserve"> </w:t>
      </w:r>
      <w:r w:rsidRPr="003D3FDC">
        <w:rPr>
          <w:b/>
          <w:bCs/>
          <w:lang w:val="en-US"/>
        </w:rPr>
        <w:t>justification to this end.</w:t>
      </w:r>
    </w:p>
    <w:p w14:paraId="52D070EF" w14:textId="5EF4584D" w:rsidR="00EA60C4" w:rsidRDefault="00EA60C4">
      <w:pPr>
        <w:rPr>
          <w:lang w:val="en-US"/>
        </w:rPr>
      </w:pPr>
      <w:r w:rsidRPr="00EA60C4">
        <w:rPr>
          <w:b/>
          <w:bCs/>
          <w:lang w:val="en-US"/>
        </w:rPr>
        <w:t>FBF</w:t>
      </w:r>
      <w:r>
        <w:rPr>
          <w:lang w:val="en-US"/>
        </w:rPr>
        <w:t xml:space="preserve">: - </w:t>
      </w:r>
    </w:p>
    <w:p w14:paraId="2D9BBB1A" w14:textId="77777777" w:rsidR="00EA60C4" w:rsidRPr="008E0B88" w:rsidRDefault="00EA60C4">
      <w:pPr>
        <w:rPr>
          <w:lang w:val="en-US"/>
        </w:rPr>
      </w:pPr>
    </w:p>
    <w:p w14:paraId="0C5A675F" w14:textId="77777777" w:rsidR="008E0B88" w:rsidRPr="003D3FDC" w:rsidRDefault="008E0B88" w:rsidP="008E0B88">
      <w:pPr>
        <w:rPr>
          <w:lang w:val="en-US"/>
        </w:rPr>
      </w:pPr>
      <w:r w:rsidRPr="00EA60C4">
        <w:rPr>
          <w:b/>
          <w:bCs/>
          <w:lang w:val="en-US"/>
        </w:rPr>
        <w:t>B. Cross-Border distribution, ongoing notifications, marketing communications and fund documents</w:t>
      </w:r>
      <w:r w:rsidRPr="003D3FDC">
        <w:rPr>
          <w:b/>
          <w:bCs/>
          <w:lang w:val="en-US"/>
        </w:rPr>
        <w:t xml:space="preserve"> </w:t>
      </w:r>
    </w:p>
    <w:p w14:paraId="033C5991" w14:textId="77777777" w:rsidR="008E0B88" w:rsidRPr="003D3FDC" w:rsidRDefault="008E0B88" w:rsidP="008E0B88">
      <w:pPr>
        <w:rPr>
          <w:lang w:val="en-US"/>
        </w:rPr>
      </w:pPr>
      <w:r w:rsidRPr="003D3FDC">
        <w:rPr>
          <w:b/>
          <w:bCs/>
          <w:lang w:val="en-US"/>
        </w:rPr>
        <w:t>1. Passporting and ongoing notifications</w:t>
      </w:r>
    </w:p>
    <w:p w14:paraId="3D44D00A" w14:textId="77777777" w:rsidR="008E0B88" w:rsidRPr="003D3FDC" w:rsidRDefault="008E0B88" w:rsidP="008E0B88">
      <w:pPr>
        <w:rPr>
          <w:lang w:val="en-US"/>
        </w:rPr>
      </w:pPr>
      <w:r w:rsidRPr="003D3FDC">
        <w:rPr>
          <w:b/>
          <w:bCs/>
          <w:lang w:val="en-US"/>
        </w:rPr>
        <w:t>1.1. Passporting upon authorisation procedure</w:t>
      </w:r>
    </w:p>
    <w:p w14:paraId="13EDEA9A" w14:textId="77777777" w:rsidR="008E0B88" w:rsidRPr="003D3FDC" w:rsidRDefault="008E0B88" w:rsidP="008E0B88">
      <w:pPr>
        <w:rPr>
          <w:lang w:val="en-US"/>
        </w:rPr>
      </w:pPr>
      <w:r w:rsidRPr="003D3FDC">
        <w:rPr>
          <w:b/>
          <w:bCs/>
          <w:i/>
          <w:iCs/>
          <w:lang w:val="en-US"/>
        </w:rPr>
        <w:t>Relevant Articles</w:t>
      </w:r>
      <w:r w:rsidRPr="003D3FDC">
        <w:rPr>
          <w:i/>
          <w:iCs/>
          <w:lang w:val="en-US"/>
        </w:rPr>
        <w:t>: For UCITS: Article 17c CBDR (new), Article 93 UCITSD (deleted). For AIFMs: Articles 17g and 17f CBDR (new), Articles 31 and 32 AIFMD (deleted)</w:t>
      </w:r>
    </w:p>
    <w:p w14:paraId="294DCDB2" w14:textId="77777777" w:rsidR="008E0B88" w:rsidRPr="003D3FDC" w:rsidRDefault="008E0B88" w:rsidP="008E0B88">
      <w:pPr>
        <w:rPr>
          <w:lang w:val="en-US"/>
        </w:rPr>
      </w:pPr>
      <w:r w:rsidRPr="003D3FDC">
        <w:rPr>
          <w:lang w:val="en-US"/>
        </w:rPr>
        <w:t xml:space="preserve">Under the new passporting upon authorisation regime, UCITS funds would have immediate access upon authorisation to their chosen MS. </w:t>
      </w:r>
    </w:p>
    <w:p w14:paraId="28D8DE89" w14:textId="77777777" w:rsidR="008E0B88" w:rsidRPr="003D3FDC" w:rsidRDefault="008E0B88" w:rsidP="008E0B88">
      <w:pPr>
        <w:rPr>
          <w:lang w:val="en-US"/>
        </w:rPr>
      </w:pPr>
      <w:r w:rsidRPr="003D3FDC">
        <w:rPr>
          <w:lang w:val="en-US"/>
        </w:rPr>
        <w:t xml:space="preserve">Operationally, the home NCA would liaise with ESMA and the relevant host NCAs through ESMA’s data platform, ensuring that information on fund authorisations and related documentation is shared in a harmonised and transparent manner. The Commission explains that when the home NCA has completed the authorisation assessment and the fund is ready to be authorised, the approved documents, including the prospectus, the fund rules/instruments of incorporation, PRIIPs KIDs (translated into the relevant languages), together with the letter of authorisation (with the relevant host MS listed in the annex to the letter) will be saved, in one package of documents, on the ESMA data platform. This new procedure replaces the current need for individual notification letters and packages of similar documents per MS. From the date of authorisation, a UCITS would be able to market in all designated MS without any additional notifications. The same procedure would also apply to authorised AIFMs seeking to market the AIFs they manage on a cross-border basis. </w:t>
      </w:r>
    </w:p>
    <w:p w14:paraId="22DE0271" w14:textId="77777777" w:rsidR="008E0B88" w:rsidRPr="003D3FDC" w:rsidRDefault="008E0B88" w:rsidP="008E0B88">
      <w:pPr>
        <w:rPr>
          <w:lang w:val="en-US"/>
        </w:rPr>
      </w:pPr>
      <w:r w:rsidRPr="003D3FDC">
        <w:rPr>
          <w:lang w:val="en-US"/>
        </w:rPr>
        <w:t>According to the Commission, the aim of such amendments is to reduce time, costs and administrative burdens for UCITS, AIFMs and NCAs by replacing the current fragmented system of bilateral notifications with a streamlined and centralised process and common rules.</w:t>
      </w:r>
    </w:p>
    <w:p w14:paraId="3A106645" w14:textId="77777777" w:rsidR="008E0B88" w:rsidRPr="003D3FDC" w:rsidRDefault="008E0B88" w:rsidP="008E0B88">
      <w:pPr>
        <w:rPr>
          <w:lang w:val="en-US"/>
        </w:rPr>
      </w:pPr>
      <w:r w:rsidRPr="003D3FDC">
        <w:rPr>
          <w:b/>
          <w:bCs/>
          <w:i/>
          <w:iCs/>
          <w:lang w:val="en-US"/>
        </w:rPr>
        <w:t>Preliminary Views of MS:</w:t>
      </w:r>
    </w:p>
    <w:p w14:paraId="223027E8" w14:textId="77777777" w:rsidR="008E0B88" w:rsidRPr="003D3FDC" w:rsidRDefault="008E0B88" w:rsidP="008E0B88">
      <w:pPr>
        <w:rPr>
          <w:lang w:val="en-US"/>
        </w:rPr>
      </w:pPr>
      <w:r w:rsidRPr="003D3FDC">
        <w:rPr>
          <w:lang w:val="en-US"/>
        </w:rPr>
        <w:lastRenderedPageBreak/>
        <w:t>MS in principle supported allowing marketing to start more quickly after authorisation. Some MS considered that the proposed set-up is unnecessarily complex.</w:t>
      </w:r>
      <w:r>
        <w:rPr>
          <w:lang w:val="en-US"/>
        </w:rPr>
        <w:t xml:space="preserve"> </w:t>
      </w:r>
      <w:r w:rsidRPr="003D3FDC">
        <w:rPr>
          <w:lang w:val="en-US"/>
        </w:rPr>
        <w:t>In particular linking passporting to authorisation does not ensure a more smooth and non-complex process, therefore MS considered passporting more beneficial as a separate application, which would also allow for shorter and clearer provisions, and note that time frames or deadlines are not clear, calling for concrete deadlines.</w:t>
      </w:r>
    </w:p>
    <w:p w14:paraId="2C77A3A8" w14:textId="77777777" w:rsidR="008E0B88" w:rsidRPr="003D3FDC" w:rsidRDefault="008E0B88" w:rsidP="008E0B88">
      <w:pPr>
        <w:rPr>
          <w:lang w:val="en-US"/>
        </w:rPr>
      </w:pPr>
      <w:r w:rsidRPr="003D3FDC">
        <w:rPr>
          <w:lang w:val="en-US"/>
        </w:rPr>
        <w:t>Some MS questioned the practical feasibility of requiring the complete notification file at the authorisation stage, noting that final legal and marketing documents are only available after authorisation and that authorisation files are based on draft documents, which could slow down the authorisation process and make it more expensive. Concerns were also raised that this implies an ex ante supervisory approach at odds with an ex post approach.</w:t>
      </w:r>
    </w:p>
    <w:p w14:paraId="04CE3C9A" w14:textId="77777777" w:rsidR="008E0B88" w:rsidRPr="003D3FDC" w:rsidRDefault="008E0B88" w:rsidP="008E0B88">
      <w:pPr>
        <w:rPr>
          <w:lang w:val="en-US"/>
        </w:rPr>
      </w:pPr>
      <w:r w:rsidRPr="003D3FDC">
        <w:rPr>
          <w:lang w:val="en-US"/>
        </w:rPr>
        <w:t>Some MS stated that documents already provided to the home NCA should not be submitted a second time, except where materially amended, while one MS warns that this may be burdensome for home authorities and entail a risk of incomplete or not up-to-date information. Strong reservations were also raised, regarding the notification of marketing communications, referring to the variety of marketing</w:t>
      </w:r>
      <w:r>
        <w:rPr>
          <w:lang w:val="en-US"/>
        </w:rPr>
        <w:t xml:space="preserve"> </w:t>
      </w:r>
      <w:r w:rsidRPr="003D3FDC">
        <w:rPr>
          <w:lang w:val="en-US"/>
        </w:rPr>
        <w:t xml:space="preserve">channels and the enormous number of documents, and considers that an attestation of compliance with Article 4 should be sufficient, with documents made available upon request only. </w:t>
      </w:r>
    </w:p>
    <w:p w14:paraId="76F787E1" w14:textId="77777777" w:rsidR="008E0B88" w:rsidRPr="003D3FDC" w:rsidRDefault="008E0B88" w:rsidP="008E0B88">
      <w:pPr>
        <w:rPr>
          <w:lang w:val="en-US"/>
        </w:rPr>
      </w:pPr>
      <w:r w:rsidRPr="003D3FDC">
        <w:rPr>
          <w:lang w:val="en-US"/>
        </w:rPr>
        <w:t>MS requested drafting clarifications regarding “new UCITS” or “new EU AIFs”, the letter of authorisation and its annexes, templates, material changes, whether notifications concern measures planned or implemented, and language requirements for retail investors.</w:t>
      </w:r>
    </w:p>
    <w:p w14:paraId="1124BBD3" w14:textId="77777777" w:rsidR="008E0B88" w:rsidRPr="003D3FDC" w:rsidRDefault="008E0B88" w:rsidP="008E0B88">
      <w:pPr>
        <w:rPr>
          <w:lang w:val="en-US"/>
        </w:rPr>
      </w:pPr>
      <w:r w:rsidRPr="003D3FDC">
        <w:rPr>
          <w:b/>
          <w:bCs/>
          <w:lang w:val="en-US"/>
        </w:rPr>
        <w:t>Questions to MS:</w:t>
      </w:r>
    </w:p>
    <w:p w14:paraId="49465582" w14:textId="77777777" w:rsidR="008E0B88" w:rsidRDefault="008E0B88" w:rsidP="008E0B88">
      <w:pPr>
        <w:rPr>
          <w:b/>
          <w:bCs/>
          <w:lang w:val="en-US"/>
        </w:rPr>
      </w:pPr>
      <w:r w:rsidRPr="003D3FDC">
        <w:rPr>
          <w:b/>
          <w:bCs/>
          <w:lang w:val="en-US"/>
        </w:rPr>
        <w:t>19. Do MS</w:t>
      </w:r>
      <w:r w:rsidRPr="00B270F6">
        <w:rPr>
          <w:b/>
          <w:bCs/>
          <w:lang w:val="en-US"/>
        </w:rPr>
        <w:t xml:space="preserve"> </w:t>
      </w:r>
      <w:r w:rsidRPr="003D3FDC">
        <w:rPr>
          <w:b/>
          <w:bCs/>
          <w:lang w:val="en-US"/>
        </w:rPr>
        <w:t xml:space="preserve">support the Commission proposals? </w:t>
      </w:r>
    </w:p>
    <w:p w14:paraId="2A4B3D7C" w14:textId="77777777" w:rsidR="008E0B88" w:rsidRPr="003D3FDC" w:rsidRDefault="008E0B88" w:rsidP="008E0B88">
      <w:pPr>
        <w:rPr>
          <w:lang w:val="en-US"/>
        </w:rPr>
      </w:pPr>
      <w:r>
        <w:rPr>
          <w:b/>
          <w:bCs/>
          <w:lang w:val="en-US"/>
        </w:rPr>
        <w:t xml:space="preserve">FBF: </w:t>
      </w:r>
      <w:r w:rsidRPr="00072449">
        <w:rPr>
          <w:lang w:val="en-US"/>
        </w:rPr>
        <w:t>The Association welcomes the proposal to link the passport to the authorisation process. The Association also considers it positive that a simplified procedure is introduced for notifications and de-notifications of cross-border distribution of funds, and that cooperation between home and host authorities in cross-border marketing may be made more efficient.</w:t>
      </w:r>
    </w:p>
    <w:p w14:paraId="23828F0C" w14:textId="77777777" w:rsidR="008E0B88" w:rsidRDefault="008E0B88" w:rsidP="008E0B88">
      <w:pPr>
        <w:rPr>
          <w:b/>
          <w:bCs/>
          <w:lang w:val="en-US"/>
        </w:rPr>
      </w:pPr>
      <w:r w:rsidRPr="003D3FDC">
        <w:rPr>
          <w:b/>
          <w:bCs/>
          <w:lang w:val="en-US"/>
        </w:rPr>
        <w:t>20. What adjustments or clarifications would MS</w:t>
      </w:r>
      <w:r w:rsidRPr="00B270F6">
        <w:rPr>
          <w:b/>
          <w:bCs/>
          <w:lang w:val="en-US"/>
        </w:rPr>
        <w:t xml:space="preserve"> </w:t>
      </w:r>
      <w:r w:rsidRPr="003D3FDC">
        <w:rPr>
          <w:b/>
          <w:bCs/>
          <w:lang w:val="en-US"/>
        </w:rPr>
        <w:t>consider necessary to ensure that linking passporting to the authorisation stage is workable and proportionate in practice?</w:t>
      </w:r>
    </w:p>
    <w:p w14:paraId="62B68065" w14:textId="77777777" w:rsidR="008E0B88" w:rsidRPr="003D3FDC" w:rsidRDefault="008E0B88" w:rsidP="008E0B88">
      <w:pPr>
        <w:rPr>
          <w:b/>
          <w:bCs/>
          <w:lang w:val="en-US"/>
        </w:rPr>
      </w:pPr>
      <w:r w:rsidRPr="00C409E3">
        <w:rPr>
          <w:b/>
          <w:bCs/>
          <w:lang w:val="en-US"/>
        </w:rPr>
        <w:t xml:space="preserve">FBF: </w:t>
      </w:r>
      <w:r w:rsidRPr="00072449">
        <w:rPr>
          <w:lang w:val="en-US"/>
        </w:rPr>
        <w:t>Under the proposal, firms will be required to pay fees to ESMA for this process. It is important to ensure that this does not result in increased costs for firms, as this would otherwise undermine the ambition of enhancing cross-border activity.</w:t>
      </w:r>
    </w:p>
    <w:p w14:paraId="0E689602" w14:textId="77777777" w:rsidR="008E0B88" w:rsidRPr="00B02334" w:rsidRDefault="008E0B88" w:rsidP="008E0B88">
      <w:pPr>
        <w:rPr>
          <w:lang w:val="en-US"/>
        </w:rPr>
      </w:pPr>
      <w:r w:rsidRPr="00B02334">
        <w:rPr>
          <w:b/>
          <w:lang w:val="en-US"/>
        </w:rPr>
        <w:t>1.2. Data platform –to share information and documents</w:t>
      </w:r>
    </w:p>
    <w:p w14:paraId="5D4F931B" w14:textId="77777777" w:rsidR="008E0B88" w:rsidRPr="003D3FDC" w:rsidRDefault="008E0B88" w:rsidP="008E0B88">
      <w:pPr>
        <w:rPr>
          <w:lang w:val="en-US"/>
        </w:rPr>
      </w:pPr>
      <w:r w:rsidRPr="003D3FDC">
        <w:rPr>
          <w:i/>
          <w:iCs/>
          <w:lang w:val="en-US"/>
        </w:rPr>
        <w:lastRenderedPageBreak/>
        <w:t>Relevant Articles: Article 12 CBDR(new)</w:t>
      </w:r>
    </w:p>
    <w:p w14:paraId="50CB5E7B" w14:textId="77777777" w:rsidR="008E0B88" w:rsidRPr="003D3FDC" w:rsidRDefault="008E0B88" w:rsidP="008E0B88">
      <w:pPr>
        <w:rPr>
          <w:lang w:val="en-US"/>
        </w:rPr>
      </w:pPr>
      <w:r w:rsidRPr="003D3FDC">
        <w:rPr>
          <w:lang w:val="en-US"/>
        </w:rPr>
        <w:t>Article 12 of the CBDR is deleted and is replaced by a new power for ESMA to develop a data platform that would include information on AIFs and UCITS marketed on a cross-border basis, the documentation provided as part of their marketing notification and any changes thereof, and the de-notifications of marketing arrangements. The amended Regulation establishes a central ESMA-managed data platform, where ESMA will be responsible for the development, establishment and maintenance</w:t>
      </w:r>
      <w:r>
        <w:rPr>
          <w:lang w:val="en-US"/>
        </w:rPr>
        <w:t xml:space="preserve"> </w:t>
      </w:r>
      <w:r w:rsidRPr="003D3FDC">
        <w:rPr>
          <w:lang w:val="en-US"/>
        </w:rPr>
        <w:t xml:space="preserve">of the platform. The platform will therefore collect, standardise and publish cross-border fund information. In detail: </w:t>
      </w:r>
    </w:p>
    <w:p w14:paraId="24F46F33" w14:textId="77777777" w:rsidR="008E0B88" w:rsidRDefault="008E0B88" w:rsidP="008E0B88">
      <w:pPr>
        <w:pStyle w:val="Liststycke"/>
        <w:numPr>
          <w:ilvl w:val="0"/>
          <w:numId w:val="1"/>
        </w:numPr>
        <w:rPr>
          <w:lang w:val="en-US"/>
        </w:rPr>
      </w:pPr>
      <w:r w:rsidRPr="00405215">
        <w:rPr>
          <w:lang w:val="en-US"/>
        </w:rPr>
        <w:t xml:space="preserve">Article 12 creates a Union-wide database recording marketing, de-notification and management passport notifications for UCITS and AIFs, under Article 17. </w:t>
      </w:r>
    </w:p>
    <w:p w14:paraId="505ABB30" w14:textId="77777777" w:rsidR="008E0B88" w:rsidRDefault="008E0B88" w:rsidP="008E0B88">
      <w:pPr>
        <w:pStyle w:val="Liststycke"/>
        <w:numPr>
          <w:ilvl w:val="0"/>
          <w:numId w:val="1"/>
        </w:numPr>
        <w:rPr>
          <w:lang w:val="en-US"/>
        </w:rPr>
      </w:pPr>
      <w:r w:rsidRPr="00405215">
        <w:rPr>
          <w:lang w:val="en-US"/>
        </w:rPr>
        <w:t xml:space="preserve">NCAs must transmit all relevant notifications and updates to ESMA electronically, using formats and channels defined by ESMA in practice. </w:t>
      </w:r>
    </w:p>
    <w:p w14:paraId="43CBFB1A" w14:textId="77777777" w:rsidR="008E0B88" w:rsidRPr="00405215" w:rsidRDefault="008E0B88" w:rsidP="008E0B88">
      <w:pPr>
        <w:pStyle w:val="Liststycke"/>
        <w:numPr>
          <w:ilvl w:val="0"/>
          <w:numId w:val="1"/>
        </w:numPr>
        <w:rPr>
          <w:lang w:val="en-US"/>
        </w:rPr>
      </w:pPr>
      <w:r w:rsidRPr="00405215">
        <w:rPr>
          <w:lang w:val="en-US"/>
        </w:rPr>
        <w:t xml:space="preserve">The database will contain a public interface for key fund information and a restricted supervisory interface for use by national authorities. </w:t>
      </w:r>
    </w:p>
    <w:p w14:paraId="036CE60C" w14:textId="77777777" w:rsidR="008E0B88" w:rsidRPr="003D3FDC" w:rsidRDefault="008E0B88" w:rsidP="008E0B88">
      <w:pPr>
        <w:rPr>
          <w:lang w:val="en-US"/>
        </w:rPr>
      </w:pPr>
      <w:r w:rsidRPr="003D3FDC">
        <w:rPr>
          <w:lang w:val="en-US"/>
        </w:rPr>
        <w:t xml:space="preserve">The aim of the ESMA data platform is to allow for storage and continuous sharing of information and documentation between NCAs on the cross-border marketing of UCITS and AIFs and facilitate home–host supervisory cooperation under the AIFMD and UCITSD frameworks. </w:t>
      </w:r>
    </w:p>
    <w:p w14:paraId="03C2066C" w14:textId="77777777" w:rsidR="008E0B88" w:rsidRDefault="008E0B88" w:rsidP="008E0B88">
      <w:pPr>
        <w:rPr>
          <w:lang w:val="en-US"/>
        </w:rPr>
      </w:pPr>
      <w:r w:rsidRPr="003D3FDC">
        <w:rPr>
          <w:lang w:val="en-US"/>
        </w:rPr>
        <w:t>According to the Commission, this will simplify and expedite the marketing procedure, serving as a one-stop-shop for submitting, storing, accessing and exchanging reliable and up-to-date documentation, supported by automated translation services. In addition, the interconnectedness between ESMA and NCAs, will provide secure and timely data exchange, user-friendly interfaces and a public portal for transparency. It will also serve to channel data requests between home and host NCAs in an expedited manner and to activate the cross-border mechanism when disagreements emerge between NCAs (see Section C.3 below).</w:t>
      </w:r>
    </w:p>
    <w:p w14:paraId="457D0938" w14:textId="77777777" w:rsidR="008E0B88" w:rsidRPr="003D3FDC" w:rsidRDefault="008E0B88" w:rsidP="008E0B88">
      <w:pPr>
        <w:rPr>
          <w:lang w:val="en-US"/>
        </w:rPr>
      </w:pPr>
      <w:r w:rsidRPr="003D3FDC">
        <w:rPr>
          <w:lang w:val="en-US"/>
        </w:rPr>
        <w:t xml:space="preserve">Under Article 17i of the CBDR, the data platform will be funded through fees that will be charged by ESMA to AIFMs and UCITS for the expenditure relating to the enhanced passporting procedures and their share of the maintenance costs. These fees will be payable by AIFMs and UCITS that market AIFs and UCITS in a MS other than their home MS. According to the Commission, while the development and maintenance of the data platform will entail additional costs for AIFMs and UCITS, the simplification of notification procedures, improved time to market and the increased harmonisation of marketing rules are expected to generate significant cost savings for market participants. According to the Commission, the additional costs associated with the ESMA platform are expected to be largely outweighed by the efficiency gains and savings resulting from the new simplified procedures. The fee framework will be set out in delegated acts (subject to public consultation). </w:t>
      </w:r>
    </w:p>
    <w:p w14:paraId="68D774B8" w14:textId="77777777" w:rsidR="008E0B88" w:rsidRPr="00B02334" w:rsidRDefault="008E0B88" w:rsidP="008E0B88">
      <w:pPr>
        <w:rPr>
          <w:lang w:val="en-US"/>
        </w:rPr>
      </w:pPr>
      <w:r w:rsidRPr="00B02334">
        <w:rPr>
          <w:b/>
          <w:bCs/>
          <w:i/>
          <w:iCs/>
          <w:lang w:val="en-US"/>
        </w:rPr>
        <w:lastRenderedPageBreak/>
        <w:t>Preliminary Views of MS:</w:t>
      </w:r>
    </w:p>
    <w:p w14:paraId="2CA5ACB5" w14:textId="77777777" w:rsidR="008E0B88" w:rsidRPr="003D3FDC" w:rsidRDefault="008E0B88" w:rsidP="008E0B88">
      <w:pPr>
        <w:rPr>
          <w:lang w:val="en-US"/>
        </w:rPr>
      </w:pPr>
      <w:r w:rsidRPr="003D3FDC">
        <w:rPr>
          <w:lang w:val="en-US"/>
        </w:rPr>
        <w:t xml:space="preserve">Some MS expressed openness, in principle, to the establishment of an ESMA data platform as a tool to facilitate information-sharing and supervisory cooperation between home and host competent authorities in the context of cross-border marketing of UCITS and AIFs. In this regard, MS acknowledged that a centralised platform could, in principle, contribute to greater transparency and efficiency, provided that it ensures access to reliable, complete and up-to-date information and operates as a support tool for competent authorities. </w:t>
      </w:r>
    </w:p>
    <w:p w14:paraId="6ADF6AE0" w14:textId="77777777" w:rsidR="008E0B88" w:rsidRPr="003D3FDC" w:rsidRDefault="008E0B88" w:rsidP="008E0B88">
      <w:pPr>
        <w:rPr>
          <w:lang w:val="en-US"/>
        </w:rPr>
      </w:pPr>
      <w:r w:rsidRPr="003D3FDC">
        <w:rPr>
          <w:lang w:val="en-US"/>
        </w:rPr>
        <w:t xml:space="preserve">At the same time, the majority of MS raised concerns regarding the practical functioning, necessity and added value of the proposed platform. In particular, MS cautioned that limiting updates on the platform to “material changes” could lead to incomplete or outdated information, as interpretations of materiality may differ across MS. This was seen as potentially undermining supervisory effectiveness, legal certainty and the ability of host competent authorities to carry out their tasks effectively. </w:t>
      </w:r>
    </w:p>
    <w:p w14:paraId="18140C63" w14:textId="77777777" w:rsidR="008E0B88" w:rsidRPr="003D3FDC" w:rsidRDefault="008E0B88" w:rsidP="008E0B88">
      <w:pPr>
        <w:rPr>
          <w:lang w:val="en-US"/>
        </w:rPr>
      </w:pPr>
      <w:r w:rsidRPr="003D3FDC">
        <w:rPr>
          <w:lang w:val="en-US"/>
        </w:rPr>
        <w:t xml:space="preserve">MS expressed concerns about duplication of notifications and administrative burden, noting that home competent authorities already receive and assess updated documentation in the context of their supervisory responsibilities. In this context, MS questioned whether additional notification and updating obligations via the ESMA data platform are necessary and stressed the importance of avoiding parallel or overlapping procedures that could increase costs for both authorities and market participants without clear efficiency gains. </w:t>
      </w:r>
    </w:p>
    <w:p w14:paraId="542BF2ED" w14:textId="77777777" w:rsidR="008E0B88" w:rsidRPr="003D3FDC" w:rsidRDefault="008E0B88" w:rsidP="008E0B88">
      <w:pPr>
        <w:rPr>
          <w:lang w:val="en-US"/>
        </w:rPr>
      </w:pPr>
      <w:r w:rsidRPr="003D3FDC">
        <w:rPr>
          <w:lang w:val="en-US"/>
        </w:rPr>
        <w:t xml:space="preserve">MS requested clarification on the allocation of responsibilities for updating the platform, including whether and how home competent authorities would be required to ensure that information transmitted to ESMA remains accurate, complete and up to date. Questions were also raised as to the timing and sequencing of updates, in particular whether information should be uploaded immediately upon receipt by the home competent authority, following supervisory assessment, or only at specific stages of the cross-border marketing process. </w:t>
      </w:r>
    </w:p>
    <w:p w14:paraId="35135A72" w14:textId="77777777" w:rsidR="008E0B88" w:rsidRDefault="008E0B88" w:rsidP="008E0B88">
      <w:pPr>
        <w:rPr>
          <w:lang w:val="en-US"/>
        </w:rPr>
      </w:pPr>
      <w:r w:rsidRPr="003D3FDC">
        <w:rPr>
          <w:lang w:val="en-US"/>
        </w:rPr>
        <w:t xml:space="preserve">Further clarification was sought on the interaction between the ESMA data platform and existing national notification systems. In particular, MS questioned whether the platform is intended to replace, mirror or operate in parallel with national systems, and how technical interoperability would be ensured in practice in order to avoid multiple uploads of the same information. MS stressed that uncertainty in this regard could result in operational inefficiencies and additional administrative burden. </w:t>
      </w:r>
    </w:p>
    <w:p w14:paraId="428193EB" w14:textId="77777777" w:rsidR="008E0B88" w:rsidRPr="003D3FDC" w:rsidRDefault="008E0B88" w:rsidP="008E0B88">
      <w:pPr>
        <w:rPr>
          <w:lang w:val="en-US"/>
        </w:rPr>
      </w:pPr>
      <w:r w:rsidRPr="003D3FDC">
        <w:rPr>
          <w:lang w:val="en-US"/>
        </w:rPr>
        <w:t xml:space="preserve">Some MS cautioned against any interpretation of the data platform that could position ESMA as a primary supervisory authority or enable an expansion of ESMA’s role beyond facilitation and coordination. In this context, concerns were raised that the platform could be used as a gateway to broader ESMA intervention or sanctioning powers, and </w:t>
      </w:r>
      <w:r w:rsidRPr="003D3FDC">
        <w:rPr>
          <w:lang w:val="en-US"/>
        </w:rPr>
        <w:lastRenderedPageBreak/>
        <w:t xml:space="preserve">delegations stressed that supervisory issues should, as a rule, be addressed first through direct cooperation between home and host competent authorities. </w:t>
      </w:r>
    </w:p>
    <w:p w14:paraId="0014634F" w14:textId="77777777" w:rsidR="008E0B88" w:rsidRPr="003D3FDC" w:rsidRDefault="008E0B88" w:rsidP="008E0B88">
      <w:pPr>
        <w:rPr>
          <w:lang w:val="en-US"/>
        </w:rPr>
      </w:pPr>
      <w:r w:rsidRPr="003D3FDC">
        <w:rPr>
          <w:lang w:val="en-US"/>
        </w:rPr>
        <w:t xml:space="preserve">Additional questions were raised regarding procedural safeguards, including the handling of confidential information and the secure transmission of supervisory data. MS also queried whether decisions or opinions adopted by ESMA in procedures relying on information contained in the platform would be subject to appeal. </w:t>
      </w:r>
    </w:p>
    <w:p w14:paraId="2932855F" w14:textId="77777777" w:rsidR="008E0B88" w:rsidRPr="003D3FDC" w:rsidRDefault="008E0B88" w:rsidP="008E0B88">
      <w:pPr>
        <w:rPr>
          <w:lang w:val="en-US"/>
        </w:rPr>
      </w:pPr>
      <w:r w:rsidRPr="003D3FDC">
        <w:rPr>
          <w:lang w:val="en-US"/>
        </w:rPr>
        <w:t xml:space="preserve">Against this background, MS suggested that the effectiveness of the ESMA data platform would depend on clearer obligations regarding the scope and frequency of updates, explicit avoidance of duplication with national systems, and safeguards ensuring that ESMA’s role remains clearly circumscribed. MS further stressed that the platform should support, and not replace, existing supervisory cooperation mechanisms. </w:t>
      </w:r>
    </w:p>
    <w:p w14:paraId="123365C8" w14:textId="77777777" w:rsidR="008E0B88" w:rsidRPr="003D3FDC" w:rsidRDefault="008E0B88" w:rsidP="008E0B88">
      <w:pPr>
        <w:rPr>
          <w:lang w:val="en-US"/>
        </w:rPr>
      </w:pPr>
      <w:r w:rsidRPr="003D3FDC">
        <w:rPr>
          <w:b/>
          <w:bCs/>
          <w:lang w:val="en-US"/>
        </w:rPr>
        <w:t xml:space="preserve">Questions to MS: </w:t>
      </w:r>
    </w:p>
    <w:p w14:paraId="58D469B8" w14:textId="77777777" w:rsidR="008E0B88" w:rsidRDefault="008E0B88" w:rsidP="008E0B88">
      <w:pPr>
        <w:rPr>
          <w:b/>
          <w:bCs/>
          <w:lang w:val="en-US"/>
        </w:rPr>
      </w:pPr>
      <w:r w:rsidRPr="003D3FDC">
        <w:rPr>
          <w:b/>
          <w:bCs/>
          <w:lang w:val="en-US"/>
        </w:rPr>
        <w:t xml:space="preserve">21. Do MS support the introduction of the ESMA data platform? If yes, please elaborate on any considerations or suggestions MS may have relevant to the operability of the platform and ESMA’s relevant role. </w:t>
      </w:r>
    </w:p>
    <w:p w14:paraId="67E89D4B" w14:textId="77777777" w:rsidR="008E0B88" w:rsidRPr="00072449" w:rsidRDefault="008E0B88" w:rsidP="008E0B88">
      <w:pPr>
        <w:rPr>
          <w:lang w:val="en-GB"/>
        </w:rPr>
      </w:pPr>
      <w:r>
        <w:rPr>
          <w:b/>
          <w:bCs/>
          <w:lang w:val="en-US"/>
        </w:rPr>
        <w:t xml:space="preserve">FBF: </w:t>
      </w:r>
      <w:r w:rsidRPr="00072449">
        <w:rPr>
          <w:lang w:val="en-GB"/>
        </w:rPr>
        <w:t xml:space="preserve">Greater data sharing is essential to achieve a successful reporting integration. However, the ideal collection and data-sharing mechanism will depend on the technical feasibility and efficiency of the available options. </w:t>
      </w:r>
    </w:p>
    <w:p w14:paraId="61E74433" w14:textId="77777777" w:rsidR="008E0B88" w:rsidRPr="00072449" w:rsidRDefault="008E0B88" w:rsidP="008E0B88">
      <w:pPr>
        <w:rPr>
          <w:lang w:val="en-US"/>
        </w:rPr>
      </w:pPr>
      <w:r w:rsidRPr="00072449">
        <w:rPr>
          <w:lang w:val="en-US"/>
        </w:rPr>
        <w:t>It is positive that a simplified procedure is being introduced for notifications and de-notifications of cross-border distribution of funds, and that cooperation between home and host competent authorities in cross-border marketing may be streamlined through the data platform.</w:t>
      </w:r>
    </w:p>
    <w:p w14:paraId="00303F55" w14:textId="77777777" w:rsidR="008E0B88" w:rsidRPr="00072449" w:rsidRDefault="008E0B88" w:rsidP="008E0B88">
      <w:pPr>
        <w:rPr>
          <w:lang w:val="en-US"/>
        </w:rPr>
      </w:pPr>
      <w:r w:rsidRPr="00072449">
        <w:rPr>
          <w:lang w:val="en-US"/>
        </w:rPr>
        <w:t>The Association is of the view that it should be ensured that ESMA’s data platform does not lead to increased costs for firms, as this would otherwise undermine the objective of facilitating and promoting cross-border activities. It would be unreasonable if firms’ costs for cross-border operations were to increase as a result of having to bear the costs of administration both at the level of the national competent authorities and at ESMA. The cost efficiency of ESMA’s data platform should therefore be clarified, preferably in a recital of the CBDR, and monitored on an annual basis.</w:t>
      </w:r>
    </w:p>
    <w:p w14:paraId="55FA5B72" w14:textId="77777777" w:rsidR="008E0B88" w:rsidRPr="00072449" w:rsidRDefault="008E0B88" w:rsidP="008E0B88">
      <w:pPr>
        <w:rPr>
          <w:lang w:val="en-US"/>
        </w:rPr>
      </w:pPr>
      <w:r w:rsidRPr="00072449">
        <w:rPr>
          <w:lang w:val="en-US"/>
        </w:rPr>
        <w:t>It remains unclear whether, and if so how, this platform will coexist with Finansinspektionen’s register. That register may serve an important function for investors. The mandate of ESMA’s register therefore needs to be clarified.</w:t>
      </w:r>
    </w:p>
    <w:p w14:paraId="00930DC5" w14:textId="77777777" w:rsidR="008E0B88" w:rsidRDefault="008E0B88" w:rsidP="008E0B88">
      <w:pPr>
        <w:rPr>
          <w:b/>
          <w:bCs/>
          <w:lang w:val="en-US"/>
        </w:rPr>
      </w:pPr>
      <w:r w:rsidRPr="003D3FDC">
        <w:rPr>
          <w:b/>
          <w:bCs/>
          <w:lang w:val="en-US"/>
        </w:rPr>
        <w:t xml:space="preserve">22. In the event MS do not support the data platform, please inform of any alternative suggested, to facilitate a more efficient and effective home–host supervisory cooperation, relevant to cross-border distribution of funds. </w:t>
      </w:r>
    </w:p>
    <w:p w14:paraId="2483E8E7" w14:textId="77777777" w:rsidR="008E0B88" w:rsidRPr="003D3FDC" w:rsidRDefault="008E0B88" w:rsidP="008E0B88">
      <w:pPr>
        <w:rPr>
          <w:lang w:val="en-US"/>
        </w:rPr>
      </w:pPr>
    </w:p>
    <w:p w14:paraId="738AB172" w14:textId="77777777" w:rsidR="008E0B88" w:rsidRPr="003D3FDC" w:rsidRDefault="008E0B88" w:rsidP="008E0B88">
      <w:pPr>
        <w:rPr>
          <w:lang w:val="en-US"/>
        </w:rPr>
      </w:pPr>
      <w:r w:rsidRPr="003D3FDC">
        <w:rPr>
          <w:b/>
          <w:bCs/>
          <w:lang w:val="en-US"/>
        </w:rPr>
        <w:lastRenderedPageBreak/>
        <w:t xml:space="preserve">1.3. Transparency and reviews of regulatory fees and charges </w:t>
      </w:r>
    </w:p>
    <w:p w14:paraId="2AC64B5A" w14:textId="77777777" w:rsidR="008E0B88" w:rsidRPr="003D3FDC" w:rsidRDefault="008E0B88" w:rsidP="008E0B88">
      <w:pPr>
        <w:rPr>
          <w:lang w:val="en-US"/>
        </w:rPr>
      </w:pPr>
      <w:r w:rsidRPr="003D3FDC">
        <w:rPr>
          <w:i/>
          <w:iCs/>
          <w:lang w:val="en-US"/>
        </w:rPr>
        <w:t>Relevant Articles: Articles 9 and 10 CBDR</w:t>
      </w:r>
    </w:p>
    <w:p w14:paraId="14459157" w14:textId="77777777" w:rsidR="008E0B88" w:rsidRPr="003D3FDC" w:rsidRDefault="008E0B88" w:rsidP="008E0B88">
      <w:pPr>
        <w:rPr>
          <w:lang w:val="en-US"/>
        </w:rPr>
      </w:pPr>
      <w:r w:rsidRPr="003D3FDC">
        <w:rPr>
          <w:lang w:val="en-US"/>
        </w:rPr>
        <w:t xml:space="preserve">Articles 9 and 10 CBDR, sets common principles concerning fees and charges levied on collective investment undertakings in relation to their cross-border activities. </w:t>
      </w:r>
    </w:p>
    <w:p w14:paraId="4BE581AF" w14:textId="77777777" w:rsidR="008E0B88" w:rsidRPr="003D3FDC" w:rsidRDefault="008E0B88" w:rsidP="008E0B88">
      <w:pPr>
        <w:rPr>
          <w:lang w:val="en-US"/>
        </w:rPr>
      </w:pPr>
      <w:r w:rsidRPr="003D3FDC">
        <w:rPr>
          <w:lang w:val="en-US"/>
        </w:rPr>
        <w:t xml:space="preserve">More specifically, where </w:t>
      </w:r>
      <w:r w:rsidRPr="003D3FDC">
        <w:rPr>
          <w:b/>
          <w:bCs/>
          <w:lang w:val="en-US"/>
        </w:rPr>
        <w:t>regulatory fees and charges</w:t>
      </w:r>
      <w:r>
        <w:rPr>
          <w:b/>
          <w:bCs/>
          <w:lang w:val="en-US"/>
        </w:rPr>
        <w:t xml:space="preserve"> </w:t>
      </w:r>
      <w:r w:rsidRPr="003D3FDC">
        <w:rPr>
          <w:lang w:val="en-US"/>
        </w:rPr>
        <w:t>are levied by the NCAs of</w:t>
      </w:r>
      <w:r>
        <w:rPr>
          <w:lang w:val="en-US"/>
        </w:rPr>
        <w:t xml:space="preserve"> </w:t>
      </w:r>
      <w:r w:rsidRPr="003D3FDC">
        <w:rPr>
          <w:b/>
          <w:bCs/>
          <w:lang w:val="en-US"/>
        </w:rPr>
        <w:t xml:space="preserve">host </w:t>
      </w:r>
      <w:r w:rsidRPr="003D3FDC">
        <w:rPr>
          <w:lang w:val="en-US"/>
        </w:rPr>
        <w:t>MS for carrying out their duties in relation to the cross-border marketing of AIFs and UCITS in their territory, such fees or charges shall be consistent and justified with the overall cost relating to the performance of the functions of those NCAs.</w:t>
      </w:r>
    </w:p>
    <w:p w14:paraId="3EACF090" w14:textId="77777777" w:rsidR="008E0B88" w:rsidRPr="003D3FDC" w:rsidRDefault="008E0B88" w:rsidP="008E0B88">
      <w:pPr>
        <w:rPr>
          <w:lang w:val="en-US"/>
        </w:rPr>
      </w:pPr>
      <w:r w:rsidRPr="003D3FDC">
        <w:rPr>
          <w:lang w:val="en-US"/>
        </w:rPr>
        <w:t>ESMA is mandated to publish and maintain up-to-date information on its website, on the regulatory fees and charges imposed by host NCAs on AIFMs, EuVECA managers, EuSEF managers and UCITS marketing AIFs or UCITS in their territories, including the level and frequency of those fees and the modalities of their payment.</w:t>
      </w:r>
      <w:r>
        <w:rPr>
          <w:lang w:val="en-US"/>
        </w:rPr>
        <w:t xml:space="preserve"> </w:t>
      </w:r>
      <w:r w:rsidRPr="003D3FDC">
        <w:rPr>
          <w:lang w:val="en-US"/>
        </w:rPr>
        <w:t xml:space="preserve">To this end, NCAs are responsible to provide this information ESMA with including any updates thereof, </w:t>
      </w:r>
      <w:r w:rsidRPr="003D3FDC">
        <w:rPr>
          <w:b/>
          <w:bCs/>
          <w:lang w:val="en-US"/>
        </w:rPr>
        <w:t>in a timely manner and on an ongoing basis</w:t>
      </w:r>
      <w:r w:rsidRPr="003D3FDC">
        <w:rPr>
          <w:lang w:val="en-US"/>
        </w:rPr>
        <w:t>.</w:t>
      </w:r>
      <w:r>
        <w:rPr>
          <w:lang w:val="en-US"/>
        </w:rPr>
        <w:t xml:space="preserve"> </w:t>
      </w:r>
      <w:r w:rsidRPr="003D3FDC">
        <w:rPr>
          <w:b/>
          <w:bCs/>
          <w:lang w:val="en-US"/>
        </w:rPr>
        <w:t>Every two years,</w:t>
      </w:r>
      <w:r>
        <w:rPr>
          <w:b/>
          <w:bCs/>
          <w:lang w:val="en-US"/>
        </w:rPr>
        <w:t xml:space="preserve"> </w:t>
      </w:r>
      <w:r w:rsidRPr="003D3FDC">
        <w:rPr>
          <w:lang w:val="en-US"/>
        </w:rPr>
        <w:t>ESMA shall conduct a review of the fees and charges and shall submit a report to the Commission indicating whether such fees and charges are consistent with the overall cost relating to the performance of the functions of those NCAs.</w:t>
      </w:r>
    </w:p>
    <w:p w14:paraId="0B95A3ED" w14:textId="77777777" w:rsidR="008E0B88" w:rsidRPr="003D3FDC" w:rsidRDefault="008E0B88" w:rsidP="008E0B88">
      <w:pPr>
        <w:rPr>
          <w:lang w:val="en-US"/>
        </w:rPr>
      </w:pPr>
      <w:r w:rsidRPr="003D3FDC">
        <w:rPr>
          <w:lang w:val="en-US"/>
        </w:rPr>
        <w:t>According to the Commission, these reviews will be based on a structured methodology considering a range of factors associated with the supervision of investment funds. Given the current patchwork of regulatory fees</w:t>
      </w:r>
      <w:r>
        <w:rPr>
          <w:lang w:val="en-US"/>
        </w:rPr>
        <w:t xml:space="preserve"> </w:t>
      </w:r>
      <w:r w:rsidRPr="003D3FDC">
        <w:rPr>
          <w:lang w:val="en-US"/>
        </w:rPr>
        <w:t>and charging structures, these reviews are ultimately intended to bring simplification and burden reduction to this area. In the IA1, the average number of MS where UCITS funds are marketed cross-border is two. Initial and ongoing regulatory fees and charges play a role in discouraging funds from entering new MS.</w:t>
      </w:r>
    </w:p>
    <w:p w14:paraId="06BE65E3" w14:textId="77777777" w:rsidR="008E0B88" w:rsidRPr="003D3FDC" w:rsidRDefault="008E0B88" w:rsidP="008E0B88">
      <w:pPr>
        <w:rPr>
          <w:lang w:val="en-US"/>
        </w:rPr>
      </w:pPr>
      <w:r w:rsidRPr="003D3FDC">
        <w:rPr>
          <w:lang w:val="en-US"/>
        </w:rPr>
        <w:t>1 IA, page 29, Table 2: Cross-border distribution of UCITS funds in the EU.</w:t>
      </w:r>
    </w:p>
    <w:p w14:paraId="51575E13" w14:textId="77777777" w:rsidR="008E0B88" w:rsidRPr="00B02334" w:rsidRDefault="008E0B88" w:rsidP="008E0B88">
      <w:pPr>
        <w:rPr>
          <w:lang w:val="en-US"/>
        </w:rPr>
      </w:pPr>
      <w:r w:rsidRPr="00B02334">
        <w:rPr>
          <w:b/>
          <w:bCs/>
          <w:i/>
          <w:iCs/>
          <w:lang w:val="en-US"/>
        </w:rPr>
        <w:t>Preliminary Views of MS:</w:t>
      </w:r>
    </w:p>
    <w:p w14:paraId="1FC0E9FA" w14:textId="77777777" w:rsidR="008E0B88" w:rsidRPr="003D3FDC" w:rsidRDefault="008E0B88" w:rsidP="008E0B88">
      <w:pPr>
        <w:rPr>
          <w:lang w:val="en-US"/>
        </w:rPr>
      </w:pPr>
      <w:r w:rsidRPr="003D3FDC">
        <w:rPr>
          <w:lang w:val="en-US"/>
        </w:rPr>
        <w:t>Some MS expressed openness, in principle, to the objective of ensuring that fees and charges levied in the context of cross-border distribution do not constitute unjustified barriers to the Single Market. In this regard, MS recognised the value of transparency, proportionality and non-discrimination, and acknowledged that clearer EU-level principles could support predictability for market participants operating cross-border.</w:t>
      </w:r>
    </w:p>
    <w:p w14:paraId="46DCE4F3" w14:textId="77777777" w:rsidR="008E0B88" w:rsidRPr="003D3FDC" w:rsidRDefault="008E0B88" w:rsidP="008E0B88">
      <w:pPr>
        <w:rPr>
          <w:lang w:val="en-US"/>
        </w:rPr>
      </w:pPr>
      <w:r w:rsidRPr="003D3FDC">
        <w:rPr>
          <w:lang w:val="en-US"/>
        </w:rPr>
        <w:t xml:space="preserve">At the same time, a majority of MS raised concerns and requested clarifications regarding the scope and practical implications of Articles 9 and 10. In particular, MS questioned whether these provisions would deliver added value beyond existing national practices and EU principles, or whether they primarily restate obligations already applied by competent authorities. Some MS also expressed concern that the provisions, when read together with the broader escalation framework under the CBDR </w:t>
      </w:r>
      <w:r w:rsidRPr="003D3FDC">
        <w:rPr>
          <w:lang w:val="en-US"/>
        </w:rPr>
        <w:lastRenderedPageBreak/>
        <w:t>and the ESMA Regulation, could give rise to legal uncertainty as to the respective roles of ESMA and NCAs.</w:t>
      </w:r>
    </w:p>
    <w:p w14:paraId="234822E8" w14:textId="77777777" w:rsidR="008E0B88" w:rsidRPr="003D3FDC" w:rsidRDefault="008E0B88" w:rsidP="008E0B88">
      <w:pPr>
        <w:rPr>
          <w:lang w:val="en-US"/>
        </w:rPr>
      </w:pPr>
      <w:r w:rsidRPr="003D3FDC">
        <w:rPr>
          <w:lang w:val="en-US"/>
        </w:rPr>
        <w:t>Several MS stressed that ESMA’s role in relation to fees and charges should remain clearly circumscribed and strictly coordinative. Strong reservations were expressed against any interpretation that would allow ESMA to impose binding outcomes, sanctions or de facto changes to national fee regimes, or to override national approaches through escalation mechanisms. In this context, some MS indicated a clear redline against any ESMA intervention that could affect MS ability to determine and recover legitimate supervisory costs in accordance with national law.</w:t>
      </w:r>
    </w:p>
    <w:p w14:paraId="216FF5F3" w14:textId="77777777" w:rsidR="008E0B88" w:rsidRPr="003D3FDC" w:rsidRDefault="008E0B88" w:rsidP="008E0B88">
      <w:pPr>
        <w:rPr>
          <w:lang w:val="en-US"/>
        </w:rPr>
      </w:pPr>
      <w:r w:rsidRPr="003D3FDC">
        <w:rPr>
          <w:lang w:val="en-US"/>
        </w:rPr>
        <w:t>MS requested clarification on how ESMA would assess whether fees or charges constitute unjustified barriers to cross-border distribution, including the criteria to be applied and the procedural steps foreseen before any ESMA involvement. Questions were also raised as to which safeguards would apply to ensure proportionality, due process and the right of competent authorities to explain or justify their fee structures.</w:t>
      </w:r>
    </w:p>
    <w:p w14:paraId="5F3B32AF" w14:textId="77777777" w:rsidR="008E0B88" w:rsidRPr="003D3FDC" w:rsidRDefault="008E0B88" w:rsidP="008E0B88">
      <w:pPr>
        <w:rPr>
          <w:lang w:val="en-US"/>
        </w:rPr>
      </w:pPr>
      <w:r w:rsidRPr="003D3FDC">
        <w:rPr>
          <w:lang w:val="en-US"/>
        </w:rPr>
        <w:t>Further clarification was sought on the interaction between Articles 9 and 10 and national budgetary and cost-recovery frameworks, with MS emphasising that the proposal should not limit MS capacity to finance supervision or impose additional constraints on national systems beyond what is strictly necessary to ensure transparency and proportionality.</w:t>
      </w:r>
    </w:p>
    <w:p w14:paraId="7D144162" w14:textId="77777777" w:rsidR="008E0B88" w:rsidRPr="003D3FDC" w:rsidRDefault="008E0B88" w:rsidP="008E0B88">
      <w:pPr>
        <w:rPr>
          <w:lang w:val="en-US"/>
        </w:rPr>
      </w:pPr>
      <w:r w:rsidRPr="003D3FDC">
        <w:rPr>
          <w:lang w:val="en-US"/>
        </w:rPr>
        <w:t>As possible ways forward, several MS suggested clarifying at L1 or in the recitals that ESMA’s role under Articles 9 and 10 is limited to coordination, information-sharing and convergence, without prejudice to national competences. Other MS proposed relying primarily on non-binding convergence tools, such as guidelines or peer exchanges of practices, to address remaining divergences, rather than introducing escalation or intervention mechanisms.</w:t>
      </w:r>
    </w:p>
    <w:p w14:paraId="0D1D3654" w14:textId="77777777" w:rsidR="008E0B88" w:rsidRPr="003D3FDC" w:rsidRDefault="008E0B88" w:rsidP="008E0B88">
      <w:pPr>
        <w:rPr>
          <w:lang w:val="en-US"/>
        </w:rPr>
      </w:pPr>
      <w:r w:rsidRPr="003D3FDC">
        <w:rPr>
          <w:b/>
          <w:bCs/>
          <w:lang w:val="en-US"/>
        </w:rPr>
        <w:t>Questions to MS:</w:t>
      </w:r>
    </w:p>
    <w:p w14:paraId="34B9F362" w14:textId="77777777" w:rsidR="008E0B88" w:rsidRPr="00B94F2D" w:rsidRDefault="008E0B88" w:rsidP="008E0B88">
      <w:pPr>
        <w:rPr>
          <w:b/>
          <w:bCs/>
          <w:lang w:val="en-US"/>
        </w:rPr>
      </w:pPr>
      <w:r w:rsidRPr="003D3FDC">
        <w:rPr>
          <w:b/>
          <w:bCs/>
          <w:lang w:val="en-US"/>
        </w:rPr>
        <w:t>23. Do MS</w:t>
      </w:r>
      <w:r w:rsidRPr="00B94F2D">
        <w:rPr>
          <w:b/>
          <w:bCs/>
          <w:lang w:val="en-US"/>
        </w:rPr>
        <w:t xml:space="preserve"> </w:t>
      </w:r>
      <w:r w:rsidRPr="003D3FDC">
        <w:rPr>
          <w:b/>
          <w:bCs/>
          <w:lang w:val="en-US"/>
        </w:rPr>
        <w:t>consider that Articles 9 and 10 CBDR add value in preventing fees and charges from acting as barriers to cross-border distribution?</w:t>
      </w:r>
    </w:p>
    <w:p w14:paraId="5CBAB949" w14:textId="77777777" w:rsidR="008E0B88" w:rsidRPr="00D55BA7" w:rsidRDefault="008E0B88" w:rsidP="008E0B88">
      <w:pPr>
        <w:rPr>
          <w:b/>
          <w:bCs/>
          <w:lang w:val="en-US"/>
        </w:rPr>
      </w:pPr>
      <w:r>
        <w:rPr>
          <w:b/>
          <w:bCs/>
          <w:lang w:val="en-US"/>
        </w:rPr>
        <w:t xml:space="preserve">FBF: </w:t>
      </w:r>
      <w:r w:rsidRPr="00072449">
        <w:rPr>
          <w:lang w:val="en-US"/>
        </w:rPr>
        <w:t>The costs charged by national competent authorities currently constitute a barrier to the cross-border distribution of funds and result in a disadvantage for foreign funds. It is therefore positive that efforts are now being made to address this issue.</w:t>
      </w:r>
    </w:p>
    <w:p w14:paraId="026318B0" w14:textId="77777777" w:rsidR="008E0B88" w:rsidRDefault="008E0B88" w:rsidP="008E0B88">
      <w:pPr>
        <w:rPr>
          <w:b/>
          <w:bCs/>
          <w:lang w:val="en-US"/>
        </w:rPr>
      </w:pPr>
      <w:r w:rsidRPr="003D3FDC">
        <w:rPr>
          <w:b/>
          <w:bCs/>
          <w:lang w:val="en-US"/>
        </w:rPr>
        <w:t>24. Do MS support ESMA’s role in relation to fees and charges under Articles 9 and 10 CBDR? If yes, do MS</w:t>
      </w:r>
      <w:r w:rsidRPr="00B94F2D">
        <w:rPr>
          <w:b/>
          <w:bCs/>
          <w:lang w:val="en-US"/>
        </w:rPr>
        <w:t xml:space="preserve"> </w:t>
      </w:r>
      <w:r w:rsidRPr="003D3FDC">
        <w:rPr>
          <w:b/>
          <w:bCs/>
          <w:lang w:val="en-US"/>
        </w:rPr>
        <w:t>have any suggestions on how such a role could be re-framed, including any necessary safeguards, to ensure efficient and effective coordination?</w:t>
      </w:r>
    </w:p>
    <w:p w14:paraId="1156DFF3" w14:textId="42469AD9" w:rsidR="00442EF2" w:rsidRPr="003D3FDC" w:rsidRDefault="00442EF2" w:rsidP="008E0B88">
      <w:pPr>
        <w:rPr>
          <w:b/>
          <w:bCs/>
          <w:lang w:val="en-US"/>
        </w:rPr>
      </w:pPr>
      <w:r>
        <w:rPr>
          <w:b/>
          <w:bCs/>
          <w:lang w:val="en-US"/>
        </w:rPr>
        <w:t xml:space="preserve">FBF: </w:t>
      </w:r>
      <w:r w:rsidRPr="00442EF2">
        <w:rPr>
          <w:lang w:val="en-US"/>
        </w:rPr>
        <w:t>-</w:t>
      </w:r>
      <w:r>
        <w:rPr>
          <w:b/>
          <w:bCs/>
          <w:lang w:val="en-US"/>
        </w:rPr>
        <w:t xml:space="preserve"> </w:t>
      </w:r>
    </w:p>
    <w:p w14:paraId="2EB6D262" w14:textId="77777777" w:rsidR="008E0B88" w:rsidRPr="003D3FDC" w:rsidRDefault="008E0B88" w:rsidP="008E0B88">
      <w:pPr>
        <w:rPr>
          <w:lang w:val="en-US"/>
        </w:rPr>
      </w:pPr>
    </w:p>
    <w:p w14:paraId="36B1C728" w14:textId="77777777" w:rsidR="008E0B88" w:rsidRPr="003D3FDC" w:rsidRDefault="008E0B88" w:rsidP="008E0B88">
      <w:pPr>
        <w:rPr>
          <w:lang w:val="en-US"/>
        </w:rPr>
      </w:pPr>
      <w:r w:rsidRPr="003D3FDC">
        <w:rPr>
          <w:b/>
          <w:bCs/>
          <w:lang w:val="en-US"/>
        </w:rPr>
        <w:t xml:space="preserve">1.4. Prohibition on requirement for local physical presence </w:t>
      </w:r>
    </w:p>
    <w:p w14:paraId="5D3213EF" w14:textId="77777777" w:rsidR="008E0B88" w:rsidRPr="003D3FDC" w:rsidRDefault="008E0B88" w:rsidP="008E0B88">
      <w:pPr>
        <w:rPr>
          <w:lang w:val="en-US"/>
        </w:rPr>
      </w:pPr>
      <w:r w:rsidRPr="003D3FDC">
        <w:rPr>
          <w:i/>
          <w:iCs/>
          <w:lang w:val="en-US"/>
        </w:rPr>
        <w:t>Relevant Articles: Articles 17b(2) and 17g(7), second sub-paragraph of CBDR</w:t>
      </w:r>
    </w:p>
    <w:p w14:paraId="65339FD3" w14:textId="77777777" w:rsidR="008E0B88" w:rsidRPr="003D3FDC" w:rsidRDefault="008E0B88" w:rsidP="008E0B88">
      <w:pPr>
        <w:rPr>
          <w:lang w:val="en-US"/>
        </w:rPr>
      </w:pPr>
      <w:r w:rsidRPr="003D3FDC">
        <w:rPr>
          <w:lang w:val="en-US"/>
        </w:rPr>
        <w:t xml:space="preserve">The Commission’s proposal reinforces an existing prohibition relevant to requirements by Host MS to UCITS and vis- a-vis AIFMs to have a physical presence in their territory or to appoint a third party in that host MS for the purposes of marketing investment funds in their territory or for any other purposes relating to the activities of the AIFM in that host MS. </w:t>
      </w:r>
    </w:p>
    <w:p w14:paraId="08873FFE" w14:textId="77777777" w:rsidR="008E0B88" w:rsidRPr="003D3FDC" w:rsidRDefault="008E0B88" w:rsidP="008E0B88">
      <w:pPr>
        <w:rPr>
          <w:lang w:val="en-US"/>
        </w:rPr>
      </w:pPr>
      <w:r w:rsidRPr="003D3FDC">
        <w:rPr>
          <w:lang w:val="en-US"/>
        </w:rPr>
        <w:t xml:space="preserve">According to the Commission, although the requirement of a physical local presence as a precondition for the marketing of UCITS and AIFs in a host MS is already prohibited, MS often require, through market practice or otherwise, the appointment of a local agent to conduct certain tasks locally or to benefit from easier regulatory treatment. </w:t>
      </w:r>
    </w:p>
    <w:p w14:paraId="47AE9AB0" w14:textId="77777777" w:rsidR="008E0B88" w:rsidRPr="003D3FDC" w:rsidRDefault="008E0B88" w:rsidP="008E0B88">
      <w:pPr>
        <w:rPr>
          <w:lang w:val="en-US"/>
        </w:rPr>
      </w:pPr>
      <w:r w:rsidRPr="003D3FDC">
        <w:rPr>
          <w:lang w:val="en-US"/>
        </w:rPr>
        <w:t>The Commission suggests that such practices undermine the functioning of the Single Market and generate unnecessary costs and complexity for funds marketed across the Union and it is therefore necessary to clarify that host MS should not impose, through market practice or otherwise, any form of physical local presence obligation on UCITS and AIFs marketed in their territory. Such prohibition applies, even where such presence is not formally a precondition for marketing but creates additional burdens or places those funds at a disadvantage compared to domestic funds.</w:t>
      </w:r>
    </w:p>
    <w:p w14:paraId="10711A3F" w14:textId="77777777" w:rsidR="008E0B88" w:rsidRPr="003D3FDC" w:rsidRDefault="008E0B88" w:rsidP="008E0B88">
      <w:pPr>
        <w:rPr>
          <w:lang w:val="en-US"/>
        </w:rPr>
      </w:pPr>
      <w:r w:rsidRPr="003D3FDC">
        <w:rPr>
          <w:lang w:val="en-US"/>
        </w:rPr>
        <w:t>Under Article 17b of CBDR, the prohibition on host MS to not require a physical presence or the appointment</w:t>
      </w:r>
      <w:r>
        <w:rPr>
          <w:lang w:val="en-US"/>
        </w:rPr>
        <w:t xml:space="preserve"> </w:t>
      </w:r>
      <w:r w:rsidRPr="003D3FDC">
        <w:rPr>
          <w:lang w:val="en-US"/>
        </w:rPr>
        <w:t>of a third party in their territory, is extended to apply not only for the purposes of making the required facilities available, but also for any other purposes relating to the activities in the host MS.</w:t>
      </w:r>
    </w:p>
    <w:p w14:paraId="5E08A13A" w14:textId="77777777" w:rsidR="008E0B88" w:rsidRPr="003D3FDC" w:rsidRDefault="008E0B88" w:rsidP="008E0B88">
      <w:pPr>
        <w:rPr>
          <w:lang w:val="en-US"/>
        </w:rPr>
      </w:pPr>
      <w:r w:rsidRPr="003D3FDC">
        <w:rPr>
          <w:b/>
          <w:bCs/>
          <w:lang w:val="en-US"/>
        </w:rPr>
        <w:t>Question to MS:</w:t>
      </w:r>
    </w:p>
    <w:p w14:paraId="0C1E0CB5" w14:textId="77777777" w:rsidR="008E0B88" w:rsidRPr="00501624" w:rsidRDefault="008E0B88" w:rsidP="008E0B88">
      <w:pPr>
        <w:rPr>
          <w:b/>
          <w:bCs/>
          <w:lang w:val="en-US"/>
        </w:rPr>
      </w:pPr>
      <w:r w:rsidRPr="003D3FDC">
        <w:rPr>
          <w:b/>
          <w:bCs/>
          <w:lang w:val="en-US"/>
        </w:rPr>
        <w:t>25. Do MS</w:t>
      </w:r>
      <w:r w:rsidRPr="00501624">
        <w:rPr>
          <w:b/>
          <w:bCs/>
          <w:lang w:val="en-US"/>
        </w:rPr>
        <w:t xml:space="preserve"> </w:t>
      </w:r>
      <w:r w:rsidRPr="003D3FDC">
        <w:rPr>
          <w:b/>
          <w:bCs/>
          <w:lang w:val="en-US"/>
        </w:rPr>
        <w:t>agree with the proposed strengthening of the prohibition for local physical presence?</w:t>
      </w:r>
    </w:p>
    <w:p w14:paraId="77DA3F09" w14:textId="77777777" w:rsidR="008E0B88" w:rsidRPr="003D3FDC" w:rsidRDefault="008E0B88" w:rsidP="008E0B88">
      <w:pPr>
        <w:rPr>
          <w:b/>
          <w:bCs/>
          <w:lang w:val="en-US"/>
        </w:rPr>
      </w:pPr>
      <w:r w:rsidRPr="00860D7E">
        <w:rPr>
          <w:b/>
          <w:bCs/>
          <w:lang w:val="en-US"/>
        </w:rPr>
        <w:t xml:space="preserve">FBF: </w:t>
      </w:r>
      <w:r w:rsidRPr="00442EF2">
        <w:rPr>
          <w:lang w:val="en-US"/>
        </w:rPr>
        <w:t>The requirement for physical representation constitutes a practical obstacle to the cross-border distribution of funds. The reasons for this may be manifold. It is therefore positive that the legislator is examining this issue.</w:t>
      </w:r>
    </w:p>
    <w:p w14:paraId="0AB140D2" w14:textId="77777777" w:rsidR="008E0B88" w:rsidRPr="003D3FDC" w:rsidRDefault="008E0B88" w:rsidP="008E0B88">
      <w:pPr>
        <w:rPr>
          <w:lang w:val="en-US"/>
        </w:rPr>
      </w:pPr>
      <w:r w:rsidRPr="003D3FDC">
        <w:rPr>
          <w:b/>
          <w:bCs/>
          <w:lang w:val="en-US"/>
        </w:rPr>
        <w:t>1.5. Notification of material changes</w:t>
      </w:r>
    </w:p>
    <w:p w14:paraId="4D107834" w14:textId="77777777" w:rsidR="008E0B88" w:rsidRPr="003D3FDC" w:rsidRDefault="008E0B88" w:rsidP="008E0B88">
      <w:pPr>
        <w:rPr>
          <w:lang w:val="en-US"/>
        </w:rPr>
      </w:pPr>
      <w:r w:rsidRPr="003D3FDC">
        <w:rPr>
          <w:i/>
          <w:iCs/>
          <w:lang w:val="en-US"/>
        </w:rPr>
        <w:t>Relevant Articles:</w:t>
      </w:r>
      <w:r>
        <w:rPr>
          <w:i/>
          <w:iCs/>
          <w:lang w:val="en-US"/>
        </w:rPr>
        <w:t xml:space="preserve"> </w:t>
      </w:r>
      <w:r w:rsidRPr="003D3FDC">
        <w:rPr>
          <w:i/>
          <w:iCs/>
          <w:lang w:val="en-US"/>
        </w:rPr>
        <w:t>Article 17c(9),17f(10) and 17g(9) of CBDR</w:t>
      </w:r>
    </w:p>
    <w:p w14:paraId="0BE03A69" w14:textId="77777777" w:rsidR="008E0B88" w:rsidRPr="003D3FDC" w:rsidRDefault="008E0B88" w:rsidP="008E0B88">
      <w:pPr>
        <w:rPr>
          <w:lang w:val="en-US"/>
        </w:rPr>
      </w:pPr>
      <w:r w:rsidRPr="003D3FDC">
        <w:rPr>
          <w:lang w:val="en-US"/>
        </w:rPr>
        <w:t xml:space="preserve">Bearing in mind the suggested data platform and that sharing of material changes will realise through it, the Commission proposes the reduction of the current one-month notice period relating to the ongoing </w:t>
      </w:r>
      <w:r w:rsidRPr="003D3FDC">
        <w:rPr>
          <w:b/>
          <w:bCs/>
          <w:lang w:val="en-US"/>
        </w:rPr>
        <w:t xml:space="preserve">notification of material changes to marketing </w:t>
      </w:r>
      <w:r w:rsidRPr="003D3FDC">
        <w:rPr>
          <w:b/>
          <w:bCs/>
          <w:lang w:val="en-US"/>
        </w:rPr>
        <w:lastRenderedPageBreak/>
        <w:t>notifications and fund documents,</w:t>
      </w:r>
      <w:r>
        <w:rPr>
          <w:b/>
          <w:bCs/>
          <w:lang w:val="en-US"/>
        </w:rPr>
        <w:t xml:space="preserve"> </w:t>
      </w:r>
      <w:r w:rsidRPr="003D3FDC">
        <w:rPr>
          <w:lang w:val="en-US"/>
        </w:rPr>
        <w:t xml:space="preserve">to 15 business days, to facilitate the improvement of time to market and reduce administrative burden. </w:t>
      </w:r>
    </w:p>
    <w:p w14:paraId="342D879E" w14:textId="77777777" w:rsidR="008E0B88" w:rsidRPr="003D3FDC" w:rsidRDefault="008E0B88" w:rsidP="008E0B88">
      <w:pPr>
        <w:rPr>
          <w:lang w:val="en-US"/>
        </w:rPr>
      </w:pPr>
      <w:r w:rsidRPr="003D3FDC">
        <w:rPr>
          <w:lang w:val="en-US"/>
        </w:rPr>
        <w:t>Concerns were raised regarding the notification of material changes under Article 17c, in particular that the proposal should ensure that all updated legal documents and notification file information—not only material changes—are reflected in the ESMA data platform, in order to guarantee effective supervision by host NCAs and legal certainty, and that the notion of “material” change may lead to divergent interpretations. It was also underlined that home NCAs under the UCITS framework, are already informed of material changes in the context of ongoing supervision and therefore duplication of notification requirements should be avoided.</w:t>
      </w:r>
    </w:p>
    <w:p w14:paraId="51B87816" w14:textId="77777777" w:rsidR="008E0B88" w:rsidRPr="003D3FDC" w:rsidRDefault="008E0B88" w:rsidP="008E0B88">
      <w:pPr>
        <w:rPr>
          <w:lang w:val="en-US"/>
        </w:rPr>
      </w:pPr>
      <w:r w:rsidRPr="003D3FDC">
        <w:rPr>
          <w:lang w:val="en-US"/>
        </w:rPr>
        <w:t>Finaly, in relation to Articles 17f(1) and 17g(9), it was highlighted, the home NCA of the AIFM shall already be informed of any material changes to the regulated product documents since it would need to review such documents as part of its supervision. Therefore, we believe that no duplication of notification of documents should be required.</w:t>
      </w:r>
    </w:p>
    <w:p w14:paraId="2CE3CCF8" w14:textId="77777777" w:rsidR="008E0B88" w:rsidRPr="003D3FDC" w:rsidRDefault="008E0B88" w:rsidP="008E0B88">
      <w:pPr>
        <w:rPr>
          <w:lang w:val="en-US"/>
        </w:rPr>
      </w:pPr>
      <w:r w:rsidRPr="003D3FDC">
        <w:rPr>
          <w:b/>
          <w:bCs/>
          <w:lang w:val="en-US"/>
        </w:rPr>
        <w:t>Questions to MS:</w:t>
      </w:r>
    </w:p>
    <w:p w14:paraId="3A3B0BED" w14:textId="77777777" w:rsidR="008E0B88" w:rsidRDefault="008E0B88" w:rsidP="008E0B88">
      <w:pPr>
        <w:rPr>
          <w:b/>
          <w:bCs/>
          <w:lang w:val="en-US"/>
        </w:rPr>
      </w:pPr>
      <w:r w:rsidRPr="003D3FDC">
        <w:rPr>
          <w:b/>
          <w:bCs/>
          <w:lang w:val="en-US"/>
        </w:rPr>
        <w:t>26. Do MS</w:t>
      </w:r>
      <w:r w:rsidRPr="00AC1292">
        <w:rPr>
          <w:b/>
          <w:bCs/>
          <w:lang w:val="en-US"/>
        </w:rPr>
        <w:t xml:space="preserve"> </w:t>
      </w:r>
      <w:r w:rsidRPr="003D3FDC">
        <w:rPr>
          <w:b/>
          <w:bCs/>
          <w:lang w:val="en-US"/>
        </w:rPr>
        <w:t>support the Commission proposal? If not, please elaborate on an alternative timing MS</w:t>
      </w:r>
      <w:r w:rsidRPr="00AC1292">
        <w:rPr>
          <w:b/>
          <w:bCs/>
          <w:lang w:val="en-US"/>
        </w:rPr>
        <w:t xml:space="preserve"> </w:t>
      </w:r>
      <w:r w:rsidRPr="003D3FDC">
        <w:rPr>
          <w:b/>
          <w:bCs/>
          <w:lang w:val="en-US"/>
        </w:rPr>
        <w:t>may deem appropriate?</w:t>
      </w:r>
    </w:p>
    <w:p w14:paraId="06456808" w14:textId="77777777" w:rsidR="008E0B88" w:rsidRPr="003D3FDC" w:rsidRDefault="008E0B88" w:rsidP="008E0B88">
      <w:pPr>
        <w:rPr>
          <w:lang w:val="en-US"/>
        </w:rPr>
      </w:pPr>
      <w:r>
        <w:rPr>
          <w:b/>
          <w:bCs/>
          <w:lang w:val="en-US"/>
        </w:rPr>
        <w:t xml:space="preserve">FBF: </w:t>
      </w:r>
      <w:r w:rsidRPr="00442EF2">
        <w:rPr>
          <w:lang w:val="en-US"/>
        </w:rPr>
        <w:t>It is positive if the timing can be shortened.</w:t>
      </w:r>
      <w:r>
        <w:rPr>
          <w:b/>
          <w:bCs/>
          <w:lang w:val="en-US"/>
        </w:rPr>
        <w:t xml:space="preserve"> </w:t>
      </w:r>
    </w:p>
    <w:p w14:paraId="2FB4A1B8" w14:textId="77777777" w:rsidR="008E0B88" w:rsidRPr="003D3FDC" w:rsidRDefault="008E0B88" w:rsidP="008E0B88">
      <w:pPr>
        <w:rPr>
          <w:lang w:val="en-US"/>
        </w:rPr>
      </w:pPr>
      <w:r w:rsidRPr="003D3FDC">
        <w:rPr>
          <w:b/>
          <w:bCs/>
          <w:lang w:val="en-US"/>
        </w:rPr>
        <w:t>1.6. Simplification of pre-marketing rules and removal of new share class notifications</w:t>
      </w:r>
    </w:p>
    <w:p w14:paraId="3FACED21" w14:textId="77777777" w:rsidR="008E0B88" w:rsidRPr="003D3FDC" w:rsidRDefault="008E0B88" w:rsidP="008E0B88">
      <w:pPr>
        <w:rPr>
          <w:lang w:val="en-US"/>
        </w:rPr>
      </w:pPr>
      <w:r w:rsidRPr="003D3FDC">
        <w:rPr>
          <w:lang w:val="en-US"/>
        </w:rPr>
        <w:t xml:space="preserve">Relevant </w:t>
      </w:r>
      <w:r w:rsidRPr="003D3FDC">
        <w:rPr>
          <w:i/>
          <w:iCs/>
          <w:lang w:val="en-US"/>
        </w:rPr>
        <w:t>Articles: Art. 2(15) of AIFMD of the Master Directive (repeals Art. 32a AIFMD), Art. 93(8) of UCITSD repealed (through Art. 1(40) of the Master Directive which deletes Chapter XI)</w:t>
      </w:r>
    </w:p>
    <w:p w14:paraId="6811EA4C" w14:textId="77777777" w:rsidR="008E0B88" w:rsidRPr="003D3FDC" w:rsidRDefault="008E0B88" w:rsidP="008E0B88">
      <w:pPr>
        <w:rPr>
          <w:lang w:val="en-US"/>
        </w:rPr>
      </w:pPr>
      <w:r w:rsidRPr="003D3FDC">
        <w:rPr>
          <w:lang w:val="en-US"/>
        </w:rPr>
        <w:t xml:space="preserve">The Commission proposes the removal of the existing 36-month prohibition of </w:t>
      </w:r>
      <w:r w:rsidRPr="003D3FDC">
        <w:rPr>
          <w:b/>
          <w:bCs/>
          <w:lang w:val="en-US"/>
        </w:rPr>
        <w:t>pre-marketing of units or shares of EU AIFs</w:t>
      </w:r>
      <w:r>
        <w:rPr>
          <w:b/>
          <w:bCs/>
          <w:lang w:val="en-US"/>
        </w:rPr>
        <w:t xml:space="preserve"> </w:t>
      </w:r>
      <w:r w:rsidRPr="003D3FDC">
        <w:rPr>
          <w:lang w:val="en-US"/>
        </w:rPr>
        <w:t>with similar investment strategies in the MS, identified in the de-notification contained in Article 32a(3) of AIFMD (which is being repealed). According to the Commission, the existing pre-marketing prohibition, has many negative impacts2 and has not proven its effectiveness in addressing the risk of circumvention the passport regime. Chapter VI of AIFMD has been repealed in the Master Directive and the conditions for pre-marketing in the Union by an EU AIFM are now covered in Article 17e of the CBDR.3 2 Set out on page 306, paragraph 5 of the IA.</w:t>
      </w:r>
    </w:p>
    <w:p w14:paraId="12564140" w14:textId="77777777" w:rsidR="008E0B88" w:rsidRPr="003D3FDC" w:rsidRDefault="008E0B88" w:rsidP="008E0B88">
      <w:pPr>
        <w:rPr>
          <w:lang w:val="en-US"/>
        </w:rPr>
      </w:pPr>
      <w:r w:rsidRPr="003D3FDC">
        <w:rPr>
          <w:lang w:val="en-US"/>
        </w:rPr>
        <w:t>3 Relevant to this point, it is noted that, the former Chapter XI of Directive 2009/65/EC and Articles 30a, 31, 32 and 32a of Directive 2011/61/EU governing the marketing of UCITS and EU AIFs managed by EU AIFMs across the Union are imported into Regulation (EU) 2019/1156 and amended to optimise marketing notification and de-notification procedures and facilitate the cross-border marketing of AIFs and UCITS.</w:t>
      </w:r>
    </w:p>
    <w:p w14:paraId="1211ED59" w14:textId="77777777" w:rsidR="008E0B88" w:rsidRPr="003D3FDC" w:rsidRDefault="008E0B88" w:rsidP="008E0B88">
      <w:pPr>
        <w:rPr>
          <w:lang w:val="en-US"/>
        </w:rPr>
      </w:pPr>
      <w:r w:rsidRPr="003D3FDC">
        <w:rPr>
          <w:lang w:val="en-US"/>
        </w:rPr>
        <w:lastRenderedPageBreak/>
        <w:t xml:space="preserve">The </w:t>
      </w:r>
      <w:r w:rsidRPr="003D3FDC">
        <w:rPr>
          <w:b/>
          <w:bCs/>
          <w:lang w:val="en-US"/>
        </w:rPr>
        <w:t>one-month prior notification of a new share class</w:t>
      </w:r>
      <w:r w:rsidRPr="003D3FDC">
        <w:rPr>
          <w:lang w:val="en-US"/>
        </w:rPr>
        <w:t xml:space="preserve">is also repealed, since the Commission believes the requirement does not add value as investors must receive pre-contractual registration documents before investing regardless of registration. These measures will improve investment opportunities for EU investors, time to market, and reduce administrative burdens and costs. </w:t>
      </w:r>
    </w:p>
    <w:p w14:paraId="54CB328B" w14:textId="77777777" w:rsidR="008E0B88" w:rsidRPr="003D3FDC" w:rsidRDefault="008E0B88" w:rsidP="008E0B88">
      <w:pPr>
        <w:rPr>
          <w:lang w:val="en-US"/>
        </w:rPr>
      </w:pPr>
      <w:r w:rsidRPr="003D3FDC">
        <w:rPr>
          <w:lang w:val="en-US"/>
        </w:rPr>
        <w:t>Support was expressed in simplifying regulation</w:t>
      </w:r>
      <w:r>
        <w:rPr>
          <w:lang w:val="en-US"/>
        </w:rPr>
        <w:t xml:space="preserve"> </w:t>
      </w:r>
      <w:r w:rsidRPr="003D3FDC">
        <w:rPr>
          <w:lang w:val="en-US"/>
        </w:rPr>
        <w:t>by removing this requirement for key investor information as the entities would be subject to PRIIP information requirements.</w:t>
      </w:r>
    </w:p>
    <w:p w14:paraId="125ED5B7" w14:textId="77777777" w:rsidR="008E0B88" w:rsidRPr="003D3FDC" w:rsidRDefault="008E0B88" w:rsidP="008E0B88">
      <w:pPr>
        <w:rPr>
          <w:lang w:val="en-US"/>
        </w:rPr>
      </w:pPr>
      <w:r w:rsidRPr="003D3FDC">
        <w:rPr>
          <w:b/>
          <w:bCs/>
          <w:lang w:val="en-US"/>
        </w:rPr>
        <w:t>Question to MS:</w:t>
      </w:r>
    </w:p>
    <w:p w14:paraId="5B399170" w14:textId="77777777" w:rsidR="008E0B88" w:rsidRPr="003D3FDC" w:rsidRDefault="008E0B88" w:rsidP="008E0B88">
      <w:pPr>
        <w:rPr>
          <w:lang w:val="en-US"/>
        </w:rPr>
      </w:pPr>
      <w:r w:rsidRPr="003D3FDC">
        <w:rPr>
          <w:b/>
          <w:bCs/>
          <w:lang w:val="en-US"/>
        </w:rPr>
        <w:t>27. Do MS</w:t>
      </w:r>
      <w:r>
        <w:rPr>
          <w:b/>
          <w:bCs/>
          <w:lang w:val="en-US"/>
        </w:rPr>
        <w:t xml:space="preserve"> </w:t>
      </w:r>
      <w:r w:rsidRPr="003D3FDC">
        <w:rPr>
          <w:b/>
          <w:bCs/>
          <w:lang w:val="en-US"/>
        </w:rPr>
        <w:t>support the simplification of pre-marketing rules and removal of new share class notifications proposed by the Commission?</w:t>
      </w:r>
    </w:p>
    <w:p w14:paraId="4A8D6C39" w14:textId="77777777" w:rsidR="008E0B88" w:rsidRPr="003D3FDC" w:rsidRDefault="008E0B88" w:rsidP="008E0B88">
      <w:pPr>
        <w:rPr>
          <w:b/>
          <w:bCs/>
          <w:lang w:val="en-US"/>
        </w:rPr>
      </w:pPr>
      <w:r w:rsidRPr="00FB4099">
        <w:rPr>
          <w:b/>
          <w:bCs/>
          <w:lang w:val="en-US"/>
        </w:rPr>
        <w:t xml:space="preserve">FBF: </w:t>
      </w:r>
      <w:r w:rsidRPr="00442EF2">
        <w:rPr>
          <w:lang w:val="en-US"/>
        </w:rPr>
        <w:t>We support simplification of these processes.</w:t>
      </w:r>
      <w:r>
        <w:rPr>
          <w:b/>
          <w:bCs/>
          <w:lang w:val="en-US"/>
        </w:rPr>
        <w:t xml:space="preserve"> </w:t>
      </w:r>
    </w:p>
    <w:p w14:paraId="2E7DAE2F" w14:textId="77777777" w:rsidR="008E0B88" w:rsidRPr="003D3FDC" w:rsidRDefault="008E0B88" w:rsidP="008E0B88">
      <w:pPr>
        <w:rPr>
          <w:lang w:val="en-US"/>
        </w:rPr>
      </w:pPr>
      <w:r w:rsidRPr="003D3FDC">
        <w:rPr>
          <w:b/>
          <w:bCs/>
          <w:lang w:val="en-US"/>
        </w:rPr>
        <w:t>1.7. De-notification procedure</w:t>
      </w:r>
    </w:p>
    <w:p w14:paraId="269014FF" w14:textId="77777777" w:rsidR="008E0B88" w:rsidRPr="003D3FDC" w:rsidRDefault="008E0B88" w:rsidP="008E0B88">
      <w:pPr>
        <w:rPr>
          <w:lang w:val="en-US"/>
        </w:rPr>
      </w:pPr>
      <w:r w:rsidRPr="003D3FDC">
        <w:rPr>
          <w:i/>
          <w:iCs/>
          <w:lang w:val="en-US"/>
        </w:rPr>
        <w:t xml:space="preserve">Relevant Articles: </w:t>
      </w:r>
      <w:r w:rsidRPr="003D3FDC">
        <w:rPr>
          <w:lang w:val="en-US"/>
        </w:rPr>
        <w:t>Art</w:t>
      </w:r>
      <w:r w:rsidRPr="003D3FDC">
        <w:rPr>
          <w:i/>
          <w:iCs/>
          <w:lang w:val="en-US"/>
        </w:rPr>
        <w:t xml:space="preserve">. 17d (for UCITS), Art. 17h (for AIFs) of CBDR </w:t>
      </w:r>
    </w:p>
    <w:p w14:paraId="00823EE7" w14:textId="77777777" w:rsidR="008E0B88" w:rsidRPr="003D3FDC" w:rsidRDefault="008E0B88" w:rsidP="008E0B88">
      <w:pPr>
        <w:rPr>
          <w:lang w:val="en-US"/>
        </w:rPr>
      </w:pPr>
      <w:r w:rsidRPr="003D3FDC">
        <w:rPr>
          <w:lang w:val="en-US"/>
        </w:rPr>
        <w:t xml:space="preserve">Same as for the pre-marketing rules above, the marketing denotification procedures, are imported into the CBDR and are amended to streamline marketing de-notification procedures. </w:t>
      </w:r>
    </w:p>
    <w:p w14:paraId="1FB3C33E" w14:textId="77777777" w:rsidR="008E0B88" w:rsidRPr="003D3FDC" w:rsidRDefault="008E0B88" w:rsidP="008E0B88">
      <w:pPr>
        <w:rPr>
          <w:lang w:val="en-US"/>
        </w:rPr>
      </w:pPr>
      <w:r w:rsidRPr="003D3FDC">
        <w:rPr>
          <w:lang w:val="en-US"/>
        </w:rPr>
        <w:t xml:space="preserve">Pursuant to the said amendments, it is clarified that the de-notification has to be provided to the home MS NCA; the transmission to the relevant host MS NCAs and ESMA shall take place through ESMA’s new data platform within five working days from receipt of the complete de-notification. </w:t>
      </w:r>
    </w:p>
    <w:p w14:paraId="4E55D227" w14:textId="77777777" w:rsidR="008E0B88" w:rsidRPr="003D3FDC" w:rsidRDefault="008E0B88" w:rsidP="008E0B88">
      <w:pPr>
        <w:rPr>
          <w:lang w:val="en-US"/>
        </w:rPr>
      </w:pPr>
      <w:r w:rsidRPr="003D3FDC">
        <w:rPr>
          <w:lang w:val="en-US"/>
        </w:rPr>
        <w:t>For the purposes of clarification, the point is raised with regard to Article 17d of the CBDR that a ‘</w:t>
      </w:r>
      <w:r w:rsidRPr="003D3FDC">
        <w:rPr>
          <w:i/>
          <w:iCs/>
          <w:lang w:val="en-US"/>
        </w:rPr>
        <w:t>retail investor’</w:t>
      </w:r>
      <w:r w:rsidRPr="003D3FDC">
        <w:rPr>
          <w:lang w:val="en-US"/>
        </w:rPr>
        <w:t>is a ‘</w:t>
      </w:r>
      <w:r w:rsidRPr="003D3FDC">
        <w:rPr>
          <w:i/>
          <w:iCs/>
          <w:lang w:val="en-US"/>
        </w:rPr>
        <w:t xml:space="preserve">typical UCITS investor’, </w:t>
      </w:r>
      <w:r w:rsidRPr="003D3FDC">
        <w:rPr>
          <w:lang w:val="en-US"/>
        </w:rPr>
        <w:t>so that the former term appears more appropriate given the context</w:t>
      </w:r>
      <w:r w:rsidRPr="003D3FDC">
        <w:rPr>
          <w:i/>
          <w:iCs/>
          <w:lang w:val="en-US"/>
        </w:rPr>
        <w:t>.</w:t>
      </w:r>
    </w:p>
    <w:p w14:paraId="4D6C0316" w14:textId="77777777" w:rsidR="008E0B88" w:rsidRPr="003D3FDC" w:rsidRDefault="008E0B88" w:rsidP="008E0B88">
      <w:pPr>
        <w:rPr>
          <w:lang w:val="en-US"/>
        </w:rPr>
      </w:pPr>
      <w:r w:rsidRPr="003D3FDC">
        <w:rPr>
          <w:lang w:val="en-US"/>
        </w:rPr>
        <w:t xml:space="preserve">As regards to the </w:t>
      </w:r>
      <w:r w:rsidRPr="003D3FDC">
        <w:rPr>
          <w:b/>
          <w:bCs/>
          <w:lang w:val="en-US"/>
        </w:rPr>
        <w:t>de-notification</w:t>
      </w:r>
      <w:r w:rsidRPr="003D3FDC">
        <w:rPr>
          <w:lang w:val="en-US"/>
        </w:rPr>
        <w:t xml:space="preserve">, the amendments introduced to the CBDR will, according to the Commission, improve the denotification </w:t>
      </w:r>
      <w:r w:rsidRPr="003D3FDC">
        <w:rPr>
          <w:b/>
          <w:bCs/>
          <w:lang w:val="en-US"/>
        </w:rPr>
        <w:t>procedures and timelines</w:t>
      </w:r>
      <w:r>
        <w:rPr>
          <w:b/>
          <w:bCs/>
          <w:lang w:val="en-US"/>
        </w:rPr>
        <w:t xml:space="preserve"> </w:t>
      </w:r>
      <w:r w:rsidRPr="003D3FDC">
        <w:rPr>
          <w:lang w:val="en-US"/>
        </w:rPr>
        <w:t>by providing clarity on who processes the notification, i.e. the home NCA, and that transmission to the relevant host NCAs and ESMA shall take place through the data platform within five working days. This will trigger more timely and accurate updates to ESMA’s register, making it clear where funds are no longer marketed, bringing certainty to this area. The Commission clarifies, that the enhanced provisions apply to de-notifications in all instances, not only in cases of a voluntary de-notification.</w:t>
      </w:r>
    </w:p>
    <w:p w14:paraId="43BF4E24" w14:textId="77777777" w:rsidR="008E0B88" w:rsidRPr="003D3FDC" w:rsidRDefault="008E0B88" w:rsidP="008E0B88">
      <w:pPr>
        <w:rPr>
          <w:lang w:val="en-US"/>
        </w:rPr>
      </w:pPr>
      <w:r w:rsidRPr="003D3FDC">
        <w:rPr>
          <w:lang w:val="en-US"/>
        </w:rPr>
        <w:t>With regard to Article 17d, questions as to whether the de-notification procedure applies only in cases of voluntary de-notification or also in other situations, such as liquidation or similar events were raised.</w:t>
      </w:r>
    </w:p>
    <w:p w14:paraId="1D258B2E" w14:textId="77777777" w:rsidR="008E0B88" w:rsidRPr="003D3FDC" w:rsidRDefault="008E0B88" w:rsidP="008E0B88">
      <w:pPr>
        <w:rPr>
          <w:lang w:val="en-US"/>
        </w:rPr>
      </w:pPr>
      <w:r w:rsidRPr="003D3FDC">
        <w:rPr>
          <w:lang w:val="en-US"/>
        </w:rPr>
        <w:lastRenderedPageBreak/>
        <w:t>With regard to Articles 17d and 17h, questions as to what is meant by a de-notification being “complete” were raised, taking into consideration that the provisions do not set out specific requirements as to the documentation to be submitted, which makes it unclear how completeness is to be assessed.</w:t>
      </w:r>
    </w:p>
    <w:p w14:paraId="44591DDB" w14:textId="77777777" w:rsidR="008E0B88" w:rsidRPr="003D3FDC" w:rsidRDefault="008E0B88" w:rsidP="008E0B88">
      <w:pPr>
        <w:rPr>
          <w:lang w:val="en-US"/>
        </w:rPr>
      </w:pPr>
      <w:r w:rsidRPr="003D3FDC">
        <w:rPr>
          <w:b/>
          <w:bCs/>
          <w:lang w:val="en-US"/>
        </w:rPr>
        <w:t>Question to MS:</w:t>
      </w:r>
    </w:p>
    <w:p w14:paraId="29DB329A" w14:textId="77777777" w:rsidR="008E0B88" w:rsidRPr="003D3FDC" w:rsidRDefault="008E0B88" w:rsidP="008E0B88">
      <w:pPr>
        <w:rPr>
          <w:lang w:val="en-US"/>
        </w:rPr>
      </w:pPr>
      <w:r w:rsidRPr="003D3FDC">
        <w:rPr>
          <w:b/>
          <w:bCs/>
          <w:lang w:val="en-US"/>
        </w:rPr>
        <w:t>28. Do MS</w:t>
      </w:r>
      <w:r>
        <w:rPr>
          <w:b/>
          <w:bCs/>
          <w:lang w:val="en-US"/>
        </w:rPr>
        <w:t xml:space="preserve"> </w:t>
      </w:r>
      <w:r w:rsidRPr="003D3FDC">
        <w:rPr>
          <w:b/>
          <w:bCs/>
          <w:lang w:val="en-US"/>
        </w:rPr>
        <w:t>support the amended de-notification procedure proposed by the Commission? Please elaborate on any suggestions MS</w:t>
      </w:r>
      <w:r>
        <w:rPr>
          <w:b/>
          <w:bCs/>
          <w:lang w:val="en-US"/>
        </w:rPr>
        <w:t xml:space="preserve"> </w:t>
      </w:r>
      <w:r w:rsidRPr="003D3FDC">
        <w:rPr>
          <w:b/>
          <w:bCs/>
          <w:lang w:val="en-US"/>
        </w:rPr>
        <w:t>may deem necessary to improve such procedure.</w:t>
      </w:r>
    </w:p>
    <w:p w14:paraId="593101D4" w14:textId="77777777" w:rsidR="008E0B88" w:rsidRPr="003D3FDC" w:rsidRDefault="008E0B88" w:rsidP="008E0B88">
      <w:pPr>
        <w:rPr>
          <w:b/>
          <w:bCs/>
          <w:lang w:val="en-US"/>
        </w:rPr>
      </w:pPr>
      <w:r w:rsidRPr="00FB4099">
        <w:rPr>
          <w:b/>
          <w:bCs/>
          <w:lang w:val="en-US"/>
        </w:rPr>
        <w:t xml:space="preserve">FBF: </w:t>
      </w:r>
      <w:r w:rsidRPr="00442EF2">
        <w:rPr>
          <w:lang w:val="en-US"/>
        </w:rPr>
        <w:t>We support a simplification of this processes.</w:t>
      </w:r>
      <w:r>
        <w:rPr>
          <w:b/>
          <w:bCs/>
          <w:lang w:val="en-US"/>
        </w:rPr>
        <w:t xml:space="preserve">  </w:t>
      </w:r>
    </w:p>
    <w:p w14:paraId="48201195" w14:textId="77777777" w:rsidR="008E0B88" w:rsidRPr="003D3FDC" w:rsidRDefault="008E0B88" w:rsidP="008E0B88">
      <w:pPr>
        <w:rPr>
          <w:lang w:val="en-US"/>
        </w:rPr>
      </w:pPr>
      <w:r w:rsidRPr="003D3FDC">
        <w:rPr>
          <w:b/>
          <w:bCs/>
          <w:lang w:val="en-US"/>
        </w:rPr>
        <w:t>2. Marketing communications, fund documents</w:t>
      </w:r>
    </w:p>
    <w:p w14:paraId="114F6CBB" w14:textId="77777777" w:rsidR="008E0B88" w:rsidRPr="003D3FDC" w:rsidRDefault="008E0B88" w:rsidP="008E0B88">
      <w:pPr>
        <w:rPr>
          <w:lang w:val="en-US"/>
        </w:rPr>
      </w:pPr>
      <w:r w:rsidRPr="003D3FDC">
        <w:rPr>
          <w:lang w:val="en-US"/>
        </w:rPr>
        <w:t>According to the Commission, the marketing of UCITS funds and AIFs is mainly governed by</w:t>
      </w:r>
      <w:r>
        <w:rPr>
          <w:lang w:val="en-US"/>
        </w:rPr>
        <w:t xml:space="preserve"> </w:t>
      </w:r>
      <w:r w:rsidRPr="003D3FDC">
        <w:rPr>
          <w:lang w:val="en-US"/>
        </w:rPr>
        <w:t>Directives, which allow for national discretions in many areas. MS have country-specific requirements for marketing communications and</w:t>
      </w:r>
      <w:r>
        <w:rPr>
          <w:lang w:val="en-US"/>
        </w:rPr>
        <w:t xml:space="preserve"> </w:t>
      </w:r>
      <w:r w:rsidRPr="003D3FDC">
        <w:rPr>
          <w:lang w:val="en-US"/>
        </w:rPr>
        <w:t>disclosures in fund documentation, as well as specific administrative and operational</w:t>
      </w:r>
      <w:r>
        <w:rPr>
          <w:lang w:val="en-US"/>
        </w:rPr>
        <w:t xml:space="preserve"> </w:t>
      </w:r>
      <w:r w:rsidRPr="003D3FDC">
        <w:rPr>
          <w:lang w:val="en-US"/>
        </w:rPr>
        <w:t>requirements (such as additional marketing rules, regulatory fees, reporting obligations, and</w:t>
      </w:r>
      <w:r>
        <w:rPr>
          <w:lang w:val="en-US"/>
        </w:rPr>
        <w:t xml:space="preserve"> </w:t>
      </w:r>
      <w:r w:rsidRPr="003D3FDC">
        <w:rPr>
          <w:lang w:val="en-US"/>
        </w:rPr>
        <w:t xml:space="preserve">local physical presence requirements). </w:t>
      </w:r>
    </w:p>
    <w:p w14:paraId="2F0AEF1E" w14:textId="77777777" w:rsidR="008E0B88" w:rsidRPr="003D3FDC" w:rsidRDefault="008E0B88" w:rsidP="008E0B88">
      <w:pPr>
        <w:rPr>
          <w:lang w:val="en-US"/>
        </w:rPr>
      </w:pPr>
      <w:r w:rsidRPr="003D3FDC">
        <w:rPr>
          <w:lang w:val="en-US"/>
        </w:rPr>
        <w:t>The Commission assesses that the above hinder the development of an effective EU</w:t>
      </w:r>
      <w:r>
        <w:rPr>
          <w:lang w:val="en-US"/>
        </w:rPr>
        <w:t xml:space="preserve"> </w:t>
      </w:r>
      <w:r w:rsidRPr="003D3FDC">
        <w:rPr>
          <w:lang w:val="en-US"/>
        </w:rPr>
        <w:t>Passport for investment funds in the Union and create the need to significantly reduce diverging national practices.</w:t>
      </w:r>
    </w:p>
    <w:p w14:paraId="518419AE" w14:textId="77777777" w:rsidR="008E0B88" w:rsidRPr="003D3FDC" w:rsidRDefault="008E0B88" w:rsidP="008E0B88">
      <w:pPr>
        <w:rPr>
          <w:lang w:val="en-US"/>
        </w:rPr>
      </w:pPr>
      <w:r w:rsidRPr="003D3FDC">
        <w:rPr>
          <w:b/>
          <w:bCs/>
          <w:lang w:val="en-US"/>
        </w:rPr>
        <w:t>2.1. Harmonise EU rules on format and content of marketing communications</w:t>
      </w:r>
    </w:p>
    <w:p w14:paraId="53DA0280" w14:textId="77777777" w:rsidR="008E0B88" w:rsidRPr="003D3FDC" w:rsidRDefault="008E0B88" w:rsidP="008E0B88">
      <w:pPr>
        <w:rPr>
          <w:lang w:val="en-US"/>
        </w:rPr>
      </w:pPr>
      <w:r w:rsidRPr="003D3FDC">
        <w:rPr>
          <w:i/>
          <w:iCs/>
          <w:lang w:val="en-US"/>
        </w:rPr>
        <w:t>Relevant Articles:</w:t>
      </w:r>
      <w:r>
        <w:rPr>
          <w:i/>
          <w:iCs/>
          <w:lang w:val="en-US"/>
        </w:rPr>
        <w:t xml:space="preserve"> </w:t>
      </w:r>
      <w:r w:rsidRPr="003D3FDC">
        <w:rPr>
          <w:i/>
          <w:iCs/>
          <w:lang w:val="en-US"/>
        </w:rPr>
        <w:t>Article 4 CBDR</w:t>
      </w:r>
    </w:p>
    <w:p w14:paraId="6D9EBD9E" w14:textId="77777777" w:rsidR="008E0B88" w:rsidRPr="003D3FDC" w:rsidRDefault="008E0B88" w:rsidP="008E0B88">
      <w:pPr>
        <w:rPr>
          <w:lang w:val="en-US"/>
        </w:rPr>
      </w:pPr>
      <w:r w:rsidRPr="003D3FDC">
        <w:rPr>
          <w:lang w:val="en-US"/>
        </w:rPr>
        <w:t>The Commission proposal provides that host MS cannot impose any additional requirements on the content and format of marketing communications other than the ones laid down in new Article 4 of the CBDR.</w:t>
      </w:r>
    </w:p>
    <w:p w14:paraId="7DDD3D6C" w14:textId="77777777" w:rsidR="008E0B88" w:rsidRPr="003D3FDC" w:rsidRDefault="008E0B88" w:rsidP="008E0B88">
      <w:pPr>
        <w:rPr>
          <w:lang w:val="en-US"/>
        </w:rPr>
      </w:pPr>
      <w:r w:rsidRPr="003D3FDC">
        <w:rPr>
          <w:lang w:val="en-US"/>
        </w:rPr>
        <w:t>In order to reduce divergent national</w:t>
      </w:r>
      <w:r>
        <w:rPr>
          <w:lang w:val="en-US"/>
        </w:rPr>
        <w:t xml:space="preserve"> </w:t>
      </w:r>
      <w:r w:rsidRPr="003D3FDC">
        <w:rPr>
          <w:lang w:val="en-US"/>
        </w:rPr>
        <w:t>requirements on marketing documents, the Commission proposal suggests amending Article 4 of CBDR to harmonise the format and content of marketing communications, by empowering the Commission to adopt delegated acts in that area. The delegated acts would be subject to public consultation. The said empowerment prescribes exhaustively the measures to specify the harmonised content and format of marketing communications.</w:t>
      </w:r>
    </w:p>
    <w:p w14:paraId="2B8A4F26" w14:textId="77777777" w:rsidR="008E0B88" w:rsidRDefault="008E0B88" w:rsidP="008E0B88">
      <w:pPr>
        <w:rPr>
          <w:lang w:val="en-US"/>
        </w:rPr>
      </w:pPr>
      <w:r w:rsidRPr="003D3FDC">
        <w:rPr>
          <w:lang w:val="en-US"/>
        </w:rPr>
        <w:t xml:space="preserve">In addition, the proposal suggests introducing a new paragraph (5a) in Article 4 of the CBDR to clarify that host MS cannot impose any additional requirements on marketing communications than the ones laid down in Article 4. Such NCAs can undertake ex post supervisory action by asking the competent authorities of the home MS of the AIFM, EuVECA or EuSEF manager or UCITS (as the case may be) to take appropriate measures </w:t>
      </w:r>
      <w:r w:rsidRPr="003D3FDC">
        <w:rPr>
          <w:lang w:val="en-US"/>
        </w:rPr>
        <w:lastRenderedPageBreak/>
        <w:t>to prevent or penalise further irregularities; and further refer the matter to ESMA if they are not satisfied with the actions taken by the home competent authorities.</w:t>
      </w:r>
    </w:p>
    <w:p w14:paraId="740B2278" w14:textId="77777777" w:rsidR="008E0B88" w:rsidRPr="003D3FDC" w:rsidRDefault="008E0B88" w:rsidP="008E0B88">
      <w:pPr>
        <w:rPr>
          <w:lang w:val="en-US"/>
        </w:rPr>
      </w:pPr>
      <w:r w:rsidRPr="003D3FDC">
        <w:rPr>
          <w:lang w:val="en-US"/>
        </w:rPr>
        <w:t>New Article 7(2) of the CBDR: ‘</w:t>
      </w:r>
      <w:r w:rsidRPr="003D3FDC">
        <w:rPr>
          <w:i/>
          <w:iCs/>
          <w:lang w:val="en-US"/>
        </w:rPr>
        <w:t>Where the competent authorities of the host MS</w:t>
      </w:r>
      <w:r>
        <w:rPr>
          <w:i/>
          <w:iCs/>
          <w:lang w:val="en-US"/>
        </w:rPr>
        <w:t xml:space="preserve"> </w:t>
      </w:r>
      <w:r w:rsidRPr="003D3FDC">
        <w:rPr>
          <w:i/>
          <w:iCs/>
          <w:lang w:val="en-US"/>
        </w:rPr>
        <w:t>have reasonable grounds to suspect that the marketing communications referred to in paragraph 1 do not comply with the requirements of Article 4,they may act in accordance with the powers referred to in Article 14a (5) and (7) and in Article 14b (5) and (7).</w:t>
      </w:r>
      <w:r w:rsidRPr="003D3FDC">
        <w:rPr>
          <w:lang w:val="en-US"/>
        </w:rPr>
        <w:t>’.</w:t>
      </w:r>
    </w:p>
    <w:p w14:paraId="6A36423D" w14:textId="77777777" w:rsidR="008E0B88" w:rsidRPr="003D3FDC" w:rsidRDefault="008E0B88" w:rsidP="008E0B88">
      <w:pPr>
        <w:rPr>
          <w:lang w:val="en-US"/>
        </w:rPr>
      </w:pPr>
      <w:r w:rsidRPr="003D3FDC">
        <w:rPr>
          <w:b/>
          <w:bCs/>
          <w:i/>
          <w:iCs/>
          <w:lang w:val="en-US"/>
        </w:rPr>
        <w:t>Preliminary Views of MS:</w:t>
      </w:r>
    </w:p>
    <w:p w14:paraId="3E9806AF" w14:textId="77777777" w:rsidR="008E0B88" w:rsidRPr="003D3FDC" w:rsidRDefault="008E0B88" w:rsidP="008E0B88">
      <w:pPr>
        <w:rPr>
          <w:lang w:val="en-US"/>
        </w:rPr>
      </w:pPr>
      <w:r w:rsidRPr="003D3FDC">
        <w:rPr>
          <w:lang w:val="en-US"/>
        </w:rPr>
        <w:t>Some</w:t>
      </w:r>
      <w:r>
        <w:rPr>
          <w:lang w:val="en-US"/>
        </w:rPr>
        <w:t xml:space="preserve"> </w:t>
      </w:r>
      <w:r w:rsidRPr="003D3FDC">
        <w:rPr>
          <w:lang w:val="en-US"/>
        </w:rPr>
        <w:t xml:space="preserve">MS raised concerns regarding the replacement of UCITS management companies by UCITS and seek clarification of the consequences, in particular where marketing is delegated or distributors act on their own behalf. </w:t>
      </w:r>
    </w:p>
    <w:p w14:paraId="69455052" w14:textId="77777777" w:rsidR="008E0B88" w:rsidRDefault="008E0B88" w:rsidP="008E0B88">
      <w:pPr>
        <w:rPr>
          <w:lang w:val="en-US"/>
        </w:rPr>
      </w:pPr>
      <w:r w:rsidRPr="003D3FDC">
        <w:rPr>
          <w:lang w:val="en-US"/>
        </w:rPr>
        <w:t>Questions about the internal consistency of maintaining liability on management companies despite the removal of marketing as a core function were raised, while some MS considered that UCITS and AIFs should only be responsible where internally managed. As per the Commission explanation,</w:t>
      </w:r>
      <w:r>
        <w:rPr>
          <w:lang w:val="en-US"/>
        </w:rPr>
        <w:t xml:space="preserve"> </w:t>
      </w:r>
      <w:r w:rsidRPr="003D3FDC">
        <w:rPr>
          <w:lang w:val="en-US"/>
        </w:rPr>
        <w:t>there are no liability provisions in Article 4 but AIFMs, EuVECA managers, EuSEF managers and UCITS</w:t>
      </w:r>
      <w:r>
        <w:rPr>
          <w:lang w:val="en-US"/>
        </w:rPr>
        <w:t xml:space="preserve"> </w:t>
      </w:r>
      <w:r w:rsidRPr="003D3FDC">
        <w:rPr>
          <w:lang w:val="en-US"/>
        </w:rPr>
        <w:t>remain responsible for preparing marketing communications in accordance with Article 4 CBDR (and upcoming L2 rules) and with sharing them with their home authorities. They are therefore liable for such marketing communications. This stems directly from the reading of Article 4 but could be further clarified if needed. Moreover, under Articles 14a(1) and 14b(1) the home NCA is responsible for supervising the compliance of marketing communications with Article 4 requirements and is therefore liable for ensure that those requirements are met.</w:t>
      </w:r>
    </w:p>
    <w:p w14:paraId="23275772" w14:textId="77777777" w:rsidR="008E0B88" w:rsidRPr="003D3FDC" w:rsidRDefault="008E0B88" w:rsidP="008E0B88">
      <w:pPr>
        <w:rPr>
          <w:lang w:val="en-US"/>
        </w:rPr>
      </w:pPr>
      <w:r w:rsidRPr="003D3FDC">
        <w:rPr>
          <w:lang w:val="en-US"/>
        </w:rPr>
        <w:t xml:space="preserve">On the definition, scope and content of marketing communications, calls for a clear and harmonised definition across the UCITS, AIFMD, MiFID and SFDR frameworks were expressed and that core definitions and principles should be set out at L1. </w:t>
      </w:r>
    </w:p>
    <w:p w14:paraId="37527B58" w14:textId="77777777" w:rsidR="008E0B88" w:rsidRPr="003D3FDC" w:rsidRDefault="008E0B88" w:rsidP="008E0B88">
      <w:pPr>
        <w:rPr>
          <w:lang w:val="en-US"/>
        </w:rPr>
      </w:pPr>
      <w:r w:rsidRPr="003D3FDC">
        <w:rPr>
          <w:lang w:val="en-US"/>
        </w:rPr>
        <w:t xml:space="preserve">One MS proposes requiring information on the investment policy, main risks and costs and taxes, while one MS considers that minimum content requirements may be disproportionate for short marketing communications and suggests allowing omissions in such cases, subject to neutrality. </w:t>
      </w:r>
    </w:p>
    <w:p w14:paraId="7252AB05" w14:textId="77777777" w:rsidR="008E0B88" w:rsidRPr="003D3FDC" w:rsidRDefault="008E0B88" w:rsidP="008E0B88">
      <w:pPr>
        <w:rPr>
          <w:lang w:val="en-US"/>
        </w:rPr>
      </w:pPr>
      <w:r w:rsidRPr="003D3FDC">
        <w:rPr>
          <w:lang w:val="en-US"/>
        </w:rPr>
        <w:t>Concerns were also raised regarding language requirements, suggesting that language information should not be required where documents are already available in the language of the marketing communication and that references should focus primarily on the prospectus rather than the KID.</w:t>
      </w:r>
    </w:p>
    <w:p w14:paraId="6877C6AA" w14:textId="77777777" w:rsidR="008E0B88" w:rsidRPr="003D3FDC" w:rsidRDefault="008E0B88" w:rsidP="008E0B88">
      <w:pPr>
        <w:rPr>
          <w:lang w:val="en-US"/>
        </w:rPr>
      </w:pPr>
      <w:r w:rsidRPr="003D3FDC">
        <w:rPr>
          <w:lang w:val="en-US"/>
        </w:rPr>
        <w:t xml:space="preserve">Regarding the interaction with other EU frameworks, questions were raised on the relationship with the Prospectus Regulation and Commission Delegated Regulation (EU) 2017/565, including the application to closed-end versus open-end funds and the </w:t>
      </w:r>
      <w:r w:rsidRPr="003D3FDC">
        <w:rPr>
          <w:lang w:val="en-US"/>
        </w:rPr>
        <w:lastRenderedPageBreak/>
        <w:t>allocation of supervisory responsibilities where distributors act on</w:t>
      </w:r>
      <w:r>
        <w:rPr>
          <w:lang w:val="en-US"/>
        </w:rPr>
        <w:t xml:space="preserve"> </w:t>
      </w:r>
      <w:r w:rsidRPr="003D3FDC">
        <w:rPr>
          <w:lang w:val="en-US"/>
        </w:rPr>
        <w:t>their own behalf. In this context, some MS raised concerns about liability where marketing is delegated and suggest clarifying responsibility where distributors act on their own behalf, while one MS questions whether distributors should be explicitly included in the scope of the Regulation.</w:t>
      </w:r>
    </w:p>
    <w:p w14:paraId="560D5EAB" w14:textId="77777777" w:rsidR="008E0B88" w:rsidRPr="003D3FDC" w:rsidRDefault="008E0B88" w:rsidP="008E0B88">
      <w:pPr>
        <w:rPr>
          <w:lang w:val="en-US"/>
        </w:rPr>
      </w:pPr>
      <w:r w:rsidRPr="003D3FDC">
        <w:rPr>
          <w:lang w:val="en-US"/>
        </w:rPr>
        <w:t>Divergent views are expressed on the empowerment of the Commission to adopt delegated acts on the content and format of marketing communications. Some MS opposed this approach, considering that definitions and core principles should be set out at L1 and that delegated acts would increase administrative burdens and undermine simplification objectives. MS further warned of overly rigid requirements comparable to a second PRIIPs-type document, notes that existing ESMA guidelines already provide guidance, and suggests deleting or limiting the delegated-acts empowerment in favour of a principles-based and flexible approach.</w:t>
      </w:r>
    </w:p>
    <w:p w14:paraId="59F5AA13" w14:textId="77777777" w:rsidR="008E0B88" w:rsidRPr="003D3FDC" w:rsidRDefault="008E0B88" w:rsidP="008E0B88">
      <w:pPr>
        <w:rPr>
          <w:lang w:val="en-US"/>
        </w:rPr>
      </w:pPr>
      <w:r w:rsidRPr="003D3FDC">
        <w:rPr>
          <w:lang w:val="en-US"/>
        </w:rPr>
        <w:t>Regarding the proposed new paragraph 5a, conditional support was noted for unification of rules, subject to further analysis, while some MS expressed a reservation and calls for further assessment of the proposal, regarding the role of host NCAs, in particular in combination with harmonisation through delegated acts.</w:t>
      </w:r>
    </w:p>
    <w:p w14:paraId="408A8095" w14:textId="77777777" w:rsidR="008E0B88" w:rsidRPr="003D3FDC" w:rsidRDefault="008E0B88" w:rsidP="008E0B88">
      <w:pPr>
        <w:rPr>
          <w:lang w:val="en-US"/>
        </w:rPr>
      </w:pPr>
      <w:r w:rsidRPr="003D3FDC">
        <w:rPr>
          <w:b/>
          <w:bCs/>
          <w:lang w:val="en-US"/>
        </w:rPr>
        <w:t>Questions to MS:</w:t>
      </w:r>
    </w:p>
    <w:p w14:paraId="1C739A44" w14:textId="77777777" w:rsidR="008E0B88" w:rsidRPr="009F7C56" w:rsidRDefault="008E0B88" w:rsidP="008E0B88">
      <w:pPr>
        <w:rPr>
          <w:b/>
          <w:bCs/>
          <w:lang w:val="en-US"/>
        </w:rPr>
      </w:pPr>
      <w:r w:rsidRPr="003D3FDC">
        <w:rPr>
          <w:b/>
          <w:bCs/>
          <w:lang w:val="en-US"/>
        </w:rPr>
        <w:t>29. Do MS</w:t>
      </w:r>
      <w:r w:rsidRPr="009F7C56">
        <w:rPr>
          <w:b/>
          <w:bCs/>
          <w:lang w:val="en-US"/>
        </w:rPr>
        <w:t xml:space="preserve"> </w:t>
      </w:r>
      <w:r w:rsidRPr="003D3FDC">
        <w:rPr>
          <w:b/>
          <w:bCs/>
          <w:lang w:val="en-US"/>
        </w:rPr>
        <w:t>support the Commission’s proposal? If yes, please elaborate on any adjustments and/or clarifications MS</w:t>
      </w:r>
      <w:r w:rsidRPr="009F7C56">
        <w:rPr>
          <w:b/>
          <w:bCs/>
          <w:lang w:val="en-US"/>
        </w:rPr>
        <w:t xml:space="preserve"> </w:t>
      </w:r>
      <w:r w:rsidRPr="003D3FDC">
        <w:rPr>
          <w:b/>
          <w:bCs/>
          <w:lang w:val="en-US"/>
        </w:rPr>
        <w:t xml:space="preserve">may deem necessary to ensure robustness of the proposal. </w:t>
      </w:r>
    </w:p>
    <w:p w14:paraId="19F1D6C8" w14:textId="77777777" w:rsidR="008E0B88" w:rsidRPr="00442EF2" w:rsidRDefault="008E0B88" w:rsidP="008E0B88">
      <w:pPr>
        <w:rPr>
          <w:lang w:val="en-US"/>
        </w:rPr>
      </w:pPr>
      <w:r w:rsidRPr="006D5103">
        <w:rPr>
          <w:b/>
          <w:bCs/>
          <w:lang w:val="en-US"/>
        </w:rPr>
        <w:t xml:space="preserve">FBF: </w:t>
      </w:r>
      <w:r w:rsidRPr="00442EF2">
        <w:rPr>
          <w:lang w:val="en-US"/>
        </w:rPr>
        <w:t>The Association welcomes the clarification in Article 4 CBDR that, where a distributor acts independently and in its own name, it is the distributor that is responsible for the marketing communications made available to investors comply with the regulation. This is consistent with the recently amended UCITS Directive (Article 13(3)) and AIFMD (Article 20(6a)), which explicitly state that marketing functions performed by one or several distributors acting on their own behalf shall not be considered to be a delegation.</w:t>
      </w:r>
    </w:p>
    <w:p w14:paraId="6DC97358" w14:textId="77777777" w:rsidR="008E0B88" w:rsidRPr="00442EF2" w:rsidRDefault="008E0B88" w:rsidP="008E0B88">
      <w:pPr>
        <w:rPr>
          <w:lang w:val="en-US"/>
        </w:rPr>
      </w:pPr>
      <w:r w:rsidRPr="00442EF2">
        <w:rPr>
          <w:lang w:val="en-US"/>
        </w:rPr>
        <w:t>Against this background, the Association questions the statement that “although Article 4 contains no liability provisions, AIFMs, EuVECA managers, EuSEF managers and UCITS remain responsible for preparing marketing communications in accordance with Article 4 CBDR (and forthcoming Level 2 rules) and for submitting them to their home authorities, and are therefore liable for such marketing communications.” While fund management companies are indeed responsible for the legal documents required under the fund regulatory framework, the concept of “marketing” appears to be used in different ways in different contexts. Marketing under fund legislation is not equivalent to marketing under consumer and marketing law. There seems to be a lack of a harmonised</w:t>
      </w:r>
      <w:r w:rsidRPr="00A268D9">
        <w:rPr>
          <w:b/>
          <w:bCs/>
          <w:lang w:val="en-US"/>
        </w:rPr>
        <w:t xml:space="preserve"> </w:t>
      </w:r>
      <w:r w:rsidRPr="00442EF2">
        <w:rPr>
          <w:lang w:val="en-US"/>
        </w:rPr>
        <w:t xml:space="preserve">understanding of these concepts. Greater clarity is needed regarding the </w:t>
      </w:r>
      <w:r w:rsidRPr="00442EF2">
        <w:rPr>
          <w:lang w:val="en-US"/>
        </w:rPr>
        <w:lastRenderedPageBreak/>
        <w:t xml:space="preserve">terminology and allocation of responsibility relating to marketing. It should also be noted that marketing practices may differ across Member States. </w:t>
      </w:r>
    </w:p>
    <w:p w14:paraId="645AFC1D" w14:textId="77777777" w:rsidR="008E0B88" w:rsidRPr="00442EF2" w:rsidRDefault="008E0B88" w:rsidP="008E0B88">
      <w:pPr>
        <w:rPr>
          <w:lang w:val="en-US"/>
        </w:rPr>
      </w:pPr>
      <w:r w:rsidRPr="00442EF2">
        <w:rPr>
          <w:lang w:val="en-US"/>
        </w:rPr>
        <w:t xml:space="preserve">It should therefore be clarified that the responsibility of the fund management company for regulatory documents remains unaffected, while the responsibility for the marketing activity itself must be assessed separately. It is positive that the Commission has raised this issue in Article 4(6)(a), but it is important that this discussion also involves national marketing law authorities (in Sweden, the Swedish Consumer Agency is the competent authority supervising marketing). </w:t>
      </w:r>
    </w:p>
    <w:p w14:paraId="1186DC33" w14:textId="77777777" w:rsidR="008E0B88" w:rsidRPr="003D3FDC" w:rsidRDefault="008E0B88" w:rsidP="008E0B88">
      <w:pPr>
        <w:rPr>
          <w:lang w:val="en-US"/>
        </w:rPr>
      </w:pPr>
      <w:r w:rsidRPr="003D3FDC">
        <w:rPr>
          <w:b/>
          <w:bCs/>
          <w:lang w:val="en-US"/>
        </w:rPr>
        <w:t>30. Do MS</w:t>
      </w:r>
      <w:r w:rsidRPr="00EA016D">
        <w:rPr>
          <w:b/>
          <w:bCs/>
          <w:lang w:val="en-US"/>
        </w:rPr>
        <w:t xml:space="preserve"> </w:t>
      </w:r>
      <w:r w:rsidRPr="003D3FDC">
        <w:rPr>
          <w:b/>
          <w:bCs/>
          <w:lang w:val="en-US"/>
        </w:rPr>
        <w:t>support the Commission’s proposal empowering the Commission to adopt by means of delegated acts, measures specifying the content and formal of the marketing communications referred to in paragraph 1 of Article 4. If yes, do MS</w:t>
      </w:r>
      <w:r w:rsidRPr="00EA016D">
        <w:rPr>
          <w:b/>
          <w:bCs/>
          <w:lang w:val="en-US"/>
        </w:rPr>
        <w:t xml:space="preserve"> </w:t>
      </w:r>
      <w:r w:rsidRPr="003D3FDC">
        <w:rPr>
          <w:b/>
          <w:bCs/>
          <w:lang w:val="en-US"/>
        </w:rPr>
        <w:t>agree with the content to be specified under the delegated act or have any suggestions?</w:t>
      </w:r>
    </w:p>
    <w:p w14:paraId="7DBA4712" w14:textId="7B5F90D0" w:rsidR="008E0B88" w:rsidRPr="00C80256" w:rsidRDefault="00C80256" w:rsidP="008E0B88">
      <w:pPr>
        <w:rPr>
          <w:lang w:val="en-US"/>
        </w:rPr>
      </w:pPr>
      <w:r>
        <w:rPr>
          <w:b/>
          <w:bCs/>
          <w:lang w:val="en-US"/>
        </w:rPr>
        <w:t xml:space="preserve">FBF: </w:t>
      </w:r>
      <w:r w:rsidR="008E0B88" w:rsidRPr="00C80256">
        <w:rPr>
          <w:lang w:val="en-US"/>
        </w:rPr>
        <w:t>A significant proportion of fund marketing in Sweden is conducted digitally, and it is important that any measures developed on L2 take this into account. New rules concerning fund marketing and legal documentation must also take into account mature markets with a large proportion of retail investors.</w:t>
      </w:r>
    </w:p>
    <w:p w14:paraId="6E4586BB" w14:textId="77777777" w:rsidR="008E0B88" w:rsidRPr="00C80256" w:rsidRDefault="008E0B88" w:rsidP="008E0B88">
      <w:pPr>
        <w:rPr>
          <w:lang w:val="en-US"/>
        </w:rPr>
      </w:pPr>
      <w:r w:rsidRPr="00C80256">
        <w:rPr>
          <w:lang w:val="en-US"/>
        </w:rPr>
        <w:t>The ESMA guidelines on marketing communications under the Regulation on cross-border distribution of funds were said to take digital marketing into account, yet they were nevertheless too extensive to be suited to this format. In particular, they do not appear to sufficiently consider that consumers to a large extent purchase or subscribe fund units on an execution-only basis, and that marketing rules must be compatible with this distribution model.</w:t>
      </w:r>
    </w:p>
    <w:p w14:paraId="7C4EA43F" w14:textId="77777777" w:rsidR="008E0B88" w:rsidRPr="00C80256" w:rsidRDefault="008E0B88" w:rsidP="008E0B88">
      <w:pPr>
        <w:rPr>
          <w:lang w:val="en-US"/>
        </w:rPr>
      </w:pPr>
      <w:r w:rsidRPr="00C80256">
        <w:rPr>
          <w:lang w:val="en-US"/>
        </w:rPr>
        <w:t>They are also ill suited for the consumer protection approach traditionally applied in Sweden. For this reason, the Swedish Consumer Agency and the Association have agreed on national guidelines which, in some respects, go further, and in others seek to prevent information overload. There is now a risk that ESMA’s existing guidelines could be transformed into binding Level 2 rules without sufficient consideration of national practices and consumer protection frameworks.</w:t>
      </w:r>
    </w:p>
    <w:p w14:paraId="70000FE0" w14:textId="77777777" w:rsidR="008E0B88" w:rsidRPr="00C80256" w:rsidRDefault="008E0B88" w:rsidP="008E0B88">
      <w:pPr>
        <w:rPr>
          <w:lang w:val="en-US"/>
        </w:rPr>
      </w:pPr>
      <w:r w:rsidRPr="00C80256">
        <w:rPr>
          <w:lang w:val="en-US"/>
        </w:rPr>
        <w:t>Clear and proportionate rules, with a consistent allocation of responsibility, are therefore essential to ensure effective implementation without creating unnecessary barriers to compliant market participants. Misalignment in this respect risks potentially to distort competition, particularly for firms that strive to comply in good faith with both fund regulation and national marketing law.</w:t>
      </w:r>
    </w:p>
    <w:p w14:paraId="4D6E027B" w14:textId="77777777" w:rsidR="008E0B88" w:rsidRPr="00C80256" w:rsidRDefault="008E0B88" w:rsidP="008E0B88">
      <w:pPr>
        <w:rPr>
          <w:lang w:val="en-US"/>
        </w:rPr>
      </w:pPr>
      <w:r w:rsidRPr="00C80256">
        <w:rPr>
          <w:lang w:val="en-US"/>
        </w:rPr>
        <w:t>It is proposed that the Commission, through delegated acts, shall determine the content and format of marketing communications, including, inter alia, principles on how costs and charges are to be presented. The Association considers that this could be positive, particularly for smaller firms that may have limited resources to</w:t>
      </w:r>
      <w:r w:rsidRPr="00FA798B">
        <w:rPr>
          <w:b/>
          <w:bCs/>
          <w:lang w:val="en-US"/>
        </w:rPr>
        <w:t xml:space="preserve"> </w:t>
      </w:r>
      <w:r w:rsidRPr="00C80256">
        <w:rPr>
          <w:lang w:val="en-US"/>
        </w:rPr>
        <w:t xml:space="preserve">assess the marketing </w:t>
      </w:r>
      <w:r w:rsidRPr="00C80256">
        <w:rPr>
          <w:lang w:val="en-US"/>
        </w:rPr>
        <w:lastRenderedPageBreak/>
        <w:t>law requirements in different jurisdictions when seeking to distribute their funds internationally.</w:t>
      </w:r>
    </w:p>
    <w:p w14:paraId="1952B403" w14:textId="42AF9FC8" w:rsidR="008E0B88" w:rsidRPr="005C2F7A" w:rsidRDefault="008E0B88" w:rsidP="008E0B88">
      <w:pPr>
        <w:rPr>
          <w:lang w:val="en-US"/>
        </w:rPr>
      </w:pPr>
      <w:r w:rsidRPr="00C80256">
        <w:rPr>
          <w:lang w:val="en-US"/>
        </w:rPr>
        <w:t>However, any such requirements must be workable in a context where funds are purchased on an execution-only basis. We cannot end up in a situation with yet another PRIIPs-like document with non workable names such as “Annual Cost Impact” that consumers struggle to understand. An additional issue concerns how distributors’ fees (e.g. platform or custody fees, foreign exchange fees, etc.) and any rebates should be presented. Any new rules imposed by the Commission in this regard need to be aligned with the MiFID framework.</w:t>
      </w:r>
    </w:p>
    <w:p w14:paraId="14D096B5" w14:textId="77777777" w:rsidR="008E0B88" w:rsidRPr="003D3FDC" w:rsidRDefault="008E0B88" w:rsidP="008E0B88">
      <w:pPr>
        <w:rPr>
          <w:lang w:val="en-US"/>
        </w:rPr>
      </w:pPr>
      <w:r w:rsidRPr="003D3FDC">
        <w:rPr>
          <w:b/>
          <w:bCs/>
          <w:lang w:val="en-US"/>
        </w:rPr>
        <w:t>2.2. Prior verification of marketing communications removed</w:t>
      </w:r>
    </w:p>
    <w:p w14:paraId="21325966" w14:textId="77777777" w:rsidR="008E0B88" w:rsidRPr="00B02334" w:rsidRDefault="008E0B88" w:rsidP="008E0B88">
      <w:pPr>
        <w:rPr>
          <w:lang w:val="en-US"/>
        </w:rPr>
      </w:pPr>
      <w:r w:rsidRPr="00B02334">
        <w:rPr>
          <w:i/>
          <w:iCs/>
          <w:lang w:val="en-US"/>
        </w:rPr>
        <w:t>Relevant Articles: Article 7 CBDR</w:t>
      </w:r>
    </w:p>
    <w:p w14:paraId="239C6803" w14:textId="77777777" w:rsidR="008E0B88" w:rsidRPr="003D3FDC" w:rsidRDefault="008E0B88" w:rsidP="008E0B88">
      <w:pPr>
        <w:rPr>
          <w:lang w:val="en-US"/>
        </w:rPr>
      </w:pPr>
      <w:r w:rsidRPr="003D3FDC">
        <w:rPr>
          <w:lang w:val="en-US"/>
        </w:rPr>
        <w:t xml:space="preserve">The proposal suggests a new drafting for Article 7 of the CBDR to specify that the competent authorities of host MS shall not require prior notification of marketing communications, but where they believe that marketing communications do not comply with the requirements of Article 4 of the CBDR and the Commission Delegated Acts, they may ask the competent authorities of the home MS of the AIFM, EuVECA or EuSEF manager or UCITS to take appropriate measures to prevent or penalise further irregularities. </w:t>
      </w:r>
    </w:p>
    <w:p w14:paraId="424EF948" w14:textId="77777777" w:rsidR="008E0B88" w:rsidRPr="003D3FDC" w:rsidRDefault="008E0B88" w:rsidP="008E0B88">
      <w:pPr>
        <w:rPr>
          <w:lang w:val="en-US"/>
        </w:rPr>
      </w:pPr>
      <w:r w:rsidRPr="003D3FDC">
        <w:rPr>
          <w:lang w:val="en-US"/>
        </w:rPr>
        <w:t>The</w:t>
      </w:r>
      <w:r>
        <w:rPr>
          <w:lang w:val="en-US"/>
        </w:rPr>
        <w:t xml:space="preserve"> </w:t>
      </w:r>
      <w:r w:rsidRPr="003D3FDC">
        <w:rPr>
          <w:lang w:val="en-US"/>
        </w:rPr>
        <w:t>competent authorities of host MS may further refer the matter to ESMA if they are not satisfied with the actions taken by the home competent authorities. The host competent authorities will have access to the marketing communications via the data platform.</w:t>
      </w:r>
    </w:p>
    <w:p w14:paraId="6ABE0FDA" w14:textId="77777777" w:rsidR="008E0B88" w:rsidRPr="003D3FDC" w:rsidRDefault="008E0B88" w:rsidP="008E0B88">
      <w:pPr>
        <w:rPr>
          <w:lang w:val="en-US"/>
        </w:rPr>
      </w:pPr>
      <w:r w:rsidRPr="003D3FDC">
        <w:rPr>
          <w:b/>
          <w:bCs/>
          <w:i/>
          <w:iCs/>
          <w:lang w:val="en-US"/>
        </w:rPr>
        <w:t>Preliminary Views of MS:</w:t>
      </w:r>
    </w:p>
    <w:p w14:paraId="18731017" w14:textId="77777777" w:rsidR="008E0B88" w:rsidRPr="003D3FDC" w:rsidRDefault="008E0B88" w:rsidP="008E0B88">
      <w:pPr>
        <w:rPr>
          <w:lang w:val="en-US"/>
        </w:rPr>
      </w:pPr>
      <w:r w:rsidRPr="003D3FDC">
        <w:rPr>
          <w:lang w:val="en-US"/>
        </w:rPr>
        <w:t>Some MS broadly supported simplification, including the removal of prior notification of marketing communications to host competent authorities. Calls for clarification of what constitutes “reasonable grounds” for host authority</w:t>
      </w:r>
      <w:r>
        <w:rPr>
          <w:lang w:val="en-US"/>
        </w:rPr>
        <w:t xml:space="preserve"> </w:t>
      </w:r>
      <w:r w:rsidRPr="003D3FDC">
        <w:rPr>
          <w:lang w:val="en-US"/>
        </w:rPr>
        <w:t>intervention, warning of the risk of divergent approaches were expressed.</w:t>
      </w:r>
    </w:p>
    <w:p w14:paraId="113CF96E" w14:textId="77777777" w:rsidR="008E0B88" w:rsidRPr="003D3FDC" w:rsidRDefault="008E0B88" w:rsidP="008E0B88">
      <w:pPr>
        <w:rPr>
          <w:lang w:val="en-US"/>
        </w:rPr>
      </w:pPr>
      <w:r w:rsidRPr="003D3FDC">
        <w:rPr>
          <w:lang w:val="en-US"/>
        </w:rPr>
        <w:t xml:space="preserve">Some MS raise concerns regarding the role and effectiveness of host competent authorities. </w:t>
      </w:r>
    </w:p>
    <w:p w14:paraId="6B39B7D7" w14:textId="77777777" w:rsidR="008E0B88" w:rsidRPr="003D3FDC" w:rsidRDefault="008E0B88" w:rsidP="008E0B88">
      <w:pPr>
        <w:rPr>
          <w:lang w:val="en-US"/>
        </w:rPr>
      </w:pPr>
      <w:r w:rsidRPr="003D3FDC">
        <w:rPr>
          <w:lang w:val="en-US"/>
        </w:rPr>
        <w:t>In addition, the principle of proximity was indicated, noting that marketing communications are short-lived, market-specific and drafted in the host MS language, and therefore require prompt intervention by host authorities to ensure investor protection and avoid reinforcing imbalances between export and import MS.</w:t>
      </w:r>
    </w:p>
    <w:p w14:paraId="204EACDE" w14:textId="77777777" w:rsidR="008E0B88" w:rsidRPr="003D3FDC" w:rsidRDefault="008E0B88" w:rsidP="008E0B88">
      <w:pPr>
        <w:rPr>
          <w:lang w:val="en-US"/>
        </w:rPr>
      </w:pPr>
      <w:r w:rsidRPr="003D3FDC">
        <w:rPr>
          <w:lang w:val="en-US"/>
        </w:rPr>
        <w:t xml:space="preserve">Other MS, referring to Article 14a, considered that host competent authorities should remain fully competent for supervising marketing communications distributed in their territory, given their knowledge of local languages, markets, investors and distribution </w:t>
      </w:r>
      <w:r w:rsidRPr="003D3FDC">
        <w:rPr>
          <w:lang w:val="en-US"/>
        </w:rPr>
        <w:lastRenderedPageBreak/>
        <w:t>models, and that reliance on a home-authority-centred model could result in less effective supervision and additional administrative burdens, including translation costs; it was therefore suggested that, subject to strengthening host NCA powers under Article 14a, the relevant provision in Article 7 could be deleted.</w:t>
      </w:r>
    </w:p>
    <w:p w14:paraId="054A7A92" w14:textId="77777777" w:rsidR="008E0B88" w:rsidRPr="003D3FDC" w:rsidRDefault="008E0B88" w:rsidP="008E0B88">
      <w:pPr>
        <w:rPr>
          <w:lang w:val="en-US"/>
        </w:rPr>
      </w:pPr>
      <w:r w:rsidRPr="003D3FDC">
        <w:rPr>
          <w:lang w:val="en-US"/>
        </w:rPr>
        <w:t>One MS indicated openness to verification at authorisation stage and to limited host authority powers, but considered that the current mechanism is overly cumbersome and raises concerns about a shift in the supervisory balance, in particular where host authorities can only refer cases to ESMA.</w:t>
      </w:r>
    </w:p>
    <w:p w14:paraId="154CF62E" w14:textId="77777777" w:rsidR="008E0B88" w:rsidRPr="003D3FDC" w:rsidRDefault="008E0B88" w:rsidP="008E0B88">
      <w:pPr>
        <w:rPr>
          <w:b/>
          <w:bCs/>
          <w:lang w:val="en-US"/>
        </w:rPr>
      </w:pPr>
      <w:r w:rsidRPr="003D3FDC">
        <w:rPr>
          <w:b/>
          <w:bCs/>
          <w:lang w:val="en-US"/>
        </w:rPr>
        <w:t>Question to MS:</w:t>
      </w:r>
    </w:p>
    <w:p w14:paraId="448CEC99" w14:textId="77777777" w:rsidR="008E0B88" w:rsidRPr="003D3FDC" w:rsidRDefault="008E0B88" w:rsidP="008E0B88">
      <w:pPr>
        <w:rPr>
          <w:b/>
          <w:bCs/>
          <w:lang w:val="en-US"/>
        </w:rPr>
      </w:pPr>
      <w:r w:rsidRPr="003D3FDC">
        <w:rPr>
          <w:b/>
          <w:bCs/>
          <w:lang w:val="en-US"/>
        </w:rPr>
        <w:t>31. Do MS</w:t>
      </w:r>
      <w:r w:rsidRPr="00BB13E2">
        <w:rPr>
          <w:b/>
          <w:bCs/>
          <w:lang w:val="en-US"/>
        </w:rPr>
        <w:t xml:space="preserve"> </w:t>
      </w:r>
      <w:r w:rsidRPr="003D3FDC">
        <w:rPr>
          <w:b/>
          <w:bCs/>
          <w:lang w:val="en-US"/>
        </w:rPr>
        <w:t>support the removal of prior verification of marketing communications by host MS? Please elaborate</w:t>
      </w:r>
    </w:p>
    <w:p w14:paraId="6D5D71A9" w14:textId="77777777" w:rsidR="008E0B88" w:rsidRDefault="008E0B88" w:rsidP="008E0B88">
      <w:pPr>
        <w:rPr>
          <w:b/>
          <w:bCs/>
          <w:lang w:val="en-US"/>
        </w:rPr>
      </w:pPr>
      <w:r w:rsidRPr="00BB13E2">
        <w:rPr>
          <w:b/>
          <w:bCs/>
          <w:lang w:val="en-US"/>
        </w:rPr>
        <w:t xml:space="preserve">FBF: </w:t>
      </w:r>
      <w:r w:rsidRPr="005C2F7A">
        <w:rPr>
          <w:lang w:val="en-US"/>
        </w:rPr>
        <w:t>Yes.</w:t>
      </w:r>
    </w:p>
    <w:p w14:paraId="34DE568F" w14:textId="77777777" w:rsidR="008E0B88" w:rsidRPr="003D3FDC" w:rsidRDefault="008E0B88" w:rsidP="008E0B88">
      <w:pPr>
        <w:rPr>
          <w:b/>
          <w:bCs/>
          <w:lang w:val="en-US"/>
        </w:rPr>
      </w:pPr>
    </w:p>
    <w:p w14:paraId="50AB70A8" w14:textId="77777777" w:rsidR="008E0B88" w:rsidRPr="003D3FDC" w:rsidRDefault="008E0B88" w:rsidP="008E0B88">
      <w:pPr>
        <w:rPr>
          <w:lang w:val="en-US"/>
        </w:rPr>
      </w:pPr>
      <w:r w:rsidRPr="003D3FDC">
        <w:rPr>
          <w:b/>
          <w:bCs/>
          <w:lang w:val="en-US"/>
        </w:rPr>
        <w:t>2.3. Harmonisation of fund documents + translations limited to the</w:t>
      </w:r>
      <w:r>
        <w:rPr>
          <w:b/>
          <w:bCs/>
          <w:lang w:val="en-US"/>
        </w:rPr>
        <w:t xml:space="preserve"> </w:t>
      </w:r>
      <w:r w:rsidRPr="003D3FDC">
        <w:rPr>
          <w:b/>
          <w:bCs/>
          <w:lang w:val="en-US"/>
        </w:rPr>
        <w:t>PRIIPS KID only</w:t>
      </w:r>
    </w:p>
    <w:p w14:paraId="5C0DCC86" w14:textId="77777777" w:rsidR="008E0B88" w:rsidRPr="003D3FDC" w:rsidRDefault="008E0B88" w:rsidP="008E0B88">
      <w:pPr>
        <w:rPr>
          <w:lang w:val="en-US"/>
        </w:rPr>
      </w:pPr>
      <w:r w:rsidRPr="003D3FDC">
        <w:rPr>
          <w:i/>
          <w:iCs/>
          <w:lang w:val="en-US"/>
        </w:rPr>
        <w:t>Relevant Articles: Article 69(2) and (4) UCITSD, Article 12a(2) of CBDR</w:t>
      </w:r>
    </w:p>
    <w:p w14:paraId="186C1550" w14:textId="77777777" w:rsidR="008E0B88" w:rsidRPr="003D3FDC" w:rsidRDefault="008E0B88" w:rsidP="008E0B88">
      <w:pPr>
        <w:rPr>
          <w:lang w:val="en-US"/>
        </w:rPr>
      </w:pPr>
      <w:r w:rsidRPr="003D3FDC">
        <w:rPr>
          <w:lang w:val="en-US"/>
        </w:rPr>
        <w:t>Currently, Article 69(2) and Schedule A of Annex I to the UCITSD set out the minimum information to be included in a fund’s prospectus.5 Similarly, Article 69(4) and Sections I to IV of Schedule B of Annex I establish an open list of minimum information to be included in the half-yearly report.6 As a result, MS retain broad discretion to require additional elements to be included in funds’</w:t>
      </w:r>
      <w:r>
        <w:rPr>
          <w:lang w:val="en-US"/>
        </w:rPr>
        <w:t xml:space="preserve"> </w:t>
      </w:r>
      <w:r w:rsidRPr="003D3FDC">
        <w:rPr>
          <w:lang w:val="en-US"/>
        </w:rPr>
        <w:t>prospectuses and half-yearly reports.</w:t>
      </w:r>
    </w:p>
    <w:p w14:paraId="057A4F5F" w14:textId="77777777" w:rsidR="008E0B88" w:rsidRPr="003D3FDC" w:rsidRDefault="008E0B88" w:rsidP="008E0B88">
      <w:pPr>
        <w:rPr>
          <w:lang w:val="en-US"/>
        </w:rPr>
      </w:pPr>
      <w:r w:rsidRPr="003D3FDC">
        <w:rPr>
          <w:lang w:val="en-US"/>
        </w:rPr>
        <w:t xml:space="preserve">5 </w:t>
      </w:r>
      <w:r w:rsidRPr="003D3FDC">
        <w:rPr>
          <w:i/>
          <w:iCs/>
          <w:lang w:val="en-US"/>
        </w:rPr>
        <w:t xml:space="preserve">“The prospectus shall contain </w:t>
      </w:r>
      <w:r w:rsidRPr="003D3FDC">
        <w:rPr>
          <w:b/>
          <w:bCs/>
          <w:i/>
          <w:iCs/>
          <w:lang w:val="en-US"/>
        </w:rPr>
        <w:t>at least</w:t>
      </w:r>
      <w:r>
        <w:rPr>
          <w:b/>
          <w:bCs/>
          <w:i/>
          <w:iCs/>
          <w:lang w:val="en-US"/>
        </w:rPr>
        <w:t xml:space="preserve"> </w:t>
      </w:r>
      <w:r w:rsidRPr="003D3FDC">
        <w:rPr>
          <w:i/>
          <w:iCs/>
          <w:lang w:val="en-US"/>
        </w:rPr>
        <w:t>the information provided for in Schedule A of Annex I […]”</w:t>
      </w:r>
    </w:p>
    <w:p w14:paraId="4043908E" w14:textId="77777777" w:rsidR="008E0B88" w:rsidRPr="003D3FDC" w:rsidRDefault="008E0B88" w:rsidP="008E0B88">
      <w:pPr>
        <w:rPr>
          <w:lang w:val="en-US"/>
        </w:rPr>
      </w:pPr>
      <w:r w:rsidRPr="003D3FDC">
        <w:rPr>
          <w:lang w:val="en-US"/>
        </w:rPr>
        <w:t xml:space="preserve">6 </w:t>
      </w:r>
      <w:r w:rsidRPr="003D3FDC">
        <w:rPr>
          <w:i/>
          <w:iCs/>
          <w:lang w:val="en-US"/>
        </w:rPr>
        <w:t xml:space="preserve">“The half-yearly report shall include </w:t>
      </w:r>
      <w:r w:rsidRPr="003D3FDC">
        <w:rPr>
          <w:b/>
          <w:bCs/>
          <w:i/>
          <w:iCs/>
          <w:lang w:val="en-US"/>
        </w:rPr>
        <w:t>at least</w:t>
      </w:r>
      <w:r>
        <w:rPr>
          <w:b/>
          <w:bCs/>
          <w:i/>
          <w:iCs/>
          <w:lang w:val="en-US"/>
        </w:rPr>
        <w:t xml:space="preserve"> </w:t>
      </w:r>
      <w:r w:rsidRPr="003D3FDC">
        <w:rPr>
          <w:i/>
          <w:iCs/>
          <w:lang w:val="en-US"/>
        </w:rPr>
        <w:t>the information provided for in Sections I to IV of Schedule B of Annex I.”</w:t>
      </w:r>
    </w:p>
    <w:p w14:paraId="7B0D7565" w14:textId="77777777" w:rsidR="008E0B88" w:rsidRPr="003D3FDC" w:rsidRDefault="008E0B88" w:rsidP="008E0B88">
      <w:pPr>
        <w:rPr>
          <w:lang w:val="en-US"/>
        </w:rPr>
      </w:pPr>
      <w:r w:rsidRPr="003D3FDC">
        <w:rPr>
          <w:lang w:val="en-US"/>
        </w:rPr>
        <w:t>The proposal suggests removing the above discretion by introducing closed lists of information to be included in both the prospectus and the half-yearly reports, thereby reducing national divergences and enhancing harmonisation.</w:t>
      </w:r>
    </w:p>
    <w:p w14:paraId="4E5D8D6A" w14:textId="77777777" w:rsidR="008E0B88" w:rsidRPr="003D3FDC" w:rsidRDefault="008E0B88" w:rsidP="008E0B88">
      <w:pPr>
        <w:rPr>
          <w:lang w:val="en-US"/>
        </w:rPr>
      </w:pPr>
      <w:r w:rsidRPr="003D3FDC">
        <w:rPr>
          <w:lang w:val="en-US"/>
        </w:rPr>
        <w:t xml:space="preserve">In addition, Articles 93(4) and 94(1)(c) of the UCITS Directive allow MS to require that passporting notifications, as well as the information and documents related to the marketing of UCITS, be provided in the official language of the host MS or in another language approved by that MS. </w:t>
      </w:r>
    </w:p>
    <w:p w14:paraId="760700BC" w14:textId="77777777" w:rsidR="008E0B88" w:rsidRPr="003D3FDC" w:rsidRDefault="008E0B88" w:rsidP="008E0B88">
      <w:pPr>
        <w:rPr>
          <w:lang w:val="en-US"/>
        </w:rPr>
      </w:pPr>
      <w:r w:rsidRPr="003D3FDC">
        <w:rPr>
          <w:lang w:val="en-US"/>
        </w:rPr>
        <w:t xml:space="preserve">The proposal introduces a new Article 12a in the CBDR to harmonise translation requirements by mandating that all documentation related to marketing be provided in a language customary in the sphere of international finance, with the exception of the </w:t>
      </w:r>
      <w:r w:rsidRPr="003D3FDC">
        <w:rPr>
          <w:lang w:val="en-US"/>
        </w:rPr>
        <w:lastRenderedPageBreak/>
        <w:t>PRIIPs KID, which would continue to be translated in accordance with the requirements of the PRIIPs Regulation.</w:t>
      </w:r>
    </w:p>
    <w:p w14:paraId="05B4155A" w14:textId="77777777" w:rsidR="008E0B88" w:rsidRPr="003D3FDC" w:rsidRDefault="008E0B88" w:rsidP="008E0B88">
      <w:pPr>
        <w:rPr>
          <w:lang w:val="en-US"/>
        </w:rPr>
      </w:pPr>
      <w:r w:rsidRPr="003D3FDC">
        <w:rPr>
          <w:lang w:val="en-US"/>
        </w:rPr>
        <w:t xml:space="preserve">To compensate for the removal of the obligation to translate documents in the local languages of all MS where a fund is offered, the proposal further suggests including an automated translation function in the ESMA data platform, that would allow competent authorities to automatically translate fund and marketing documentation in their local language. The Commission clarifies that these provisions do not prevent a manager from translating fund documents, apart from the PRIIPS KID, into the local language if it wishes to do so. </w:t>
      </w:r>
    </w:p>
    <w:p w14:paraId="68A3C448" w14:textId="77777777" w:rsidR="008E0B88" w:rsidRPr="003D3FDC" w:rsidRDefault="008E0B88" w:rsidP="008E0B88">
      <w:pPr>
        <w:rPr>
          <w:lang w:val="en-US"/>
        </w:rPr>
      </w:pPr>
      <w:r w:rsidRPr="003D3FDC">
        <w:rPr>
          <w:b/>
          <w:bCs/>
          <w:i/>
          <w:iCs/>
          <w:lang w:val="en-US"/>
        </w:rPr>
        <w:t>Preliminary Views of MS:</w:t>
      </w:r>
    </w:p>
    <w:p w14:paraId="6DADECE6" w14:textId="77777777" w:rsidR="008E0B88" w:rsidRPr="003D3FDC" w:rsidRDefault="008E0B88" w:rsidP="008E0B88">
      <w:pPr>
        <w:rPr>
          <w:lang w:val="en-US"/>
        </w:rPr>
      </w:pPr>
      <w:r w:rsidRPr="003D3FDC">
        <w:rPr>
          <w:lang w:val="en-US"/>
        </w:rPr>
        <w:t xml:space="preserve">One MS expressed support for the amendments to both paragraphs. One MS raised questions regarding the removal of the term </w:t>
      </w:r>
      <w:r w:rsidRPr="003D3FDC">
        <w:rPr>
          <w:i/>
          <w:iCs/>
          <w:lang w:val="en-US"/>
        </w:rPr>
        <w:t>“at least”</w:t>
      </w:r>
      <w:r>
        <w:rPr>
          <w:i/>
          <w:iCs/>
          <w:lang w:val="en-US"/>
        </w:rPr>
        <w:t xml:space="preserve"> </w:t>
      </w:r>
      <w:r w:rsidRPr="003D3FDC">
        <w:rPr>
          <w:lang w:val="en-US"/>
        </w:rPr>
        <w:t>in both Article 69(2) and Article 69(4), and asks about the consequences for national provisions that currently require additional information to be included in the prospectus and the half-yearly report. In particular, clarification is sought as to whether such national requirements can be maintained following the proposed changes.</w:t>
      </w:r>
    </w:p>
    <w:p w14:paraId="44661F3A" w14:textId="77777777" w:rsidR="008E0B88" w:rsidRDefault="008E0B88" w:rsidP="008E0B88">
      <w:pPr>
        <w:rPr>
          <w:lang w:val="en-US"/>
        </w:rPr>
      </w:pPr>
      <w:r w:rsidRPr="003D3FDC">
        <w:rPr>
          <w:lang w:val="en-US"/>
        </w:rPr>
        <w:t>As regards translation requirements, some MS</w:t>
      </w:r>
      <w:r>
        <w:rPr>
          <w:lang w:val="en-US"/>
        </w:rPr>
        <w:t xml:space="preserve"> </w:t>
      </w:r>
      <w:r w:rsidRPr="003D3FDC">
        <w:rPr>
          <w:lang w:val="en-US"/>
        </w:rPr>
        <w:t xml:space="preserve">raised issues concerning the language regime in paragraph 2 of Article 12a. It was considered that, where units are offered to retail investors, information should be available in the local language so that retail investors can effectively read and understand it. In addition, clarification was requested as to whether translations into the language of the host MS remain compatible with the CBDR where that language is not customary in the sphere of international finance. As regards the automatic translation of information and documentation made available through ESMA’s data platform, questions are raised on how such translations would be carried out in practice and through which system. </w:t>
      </w:r>
    </w:p>
    <w:p w14:paraId="1CC8CEA9" w14:textId="77777777" w:rsidR="008E0B88" w:rsidRPr="003D3FDC" w:rsidRDefault="008E0B88" w:rsidP="008E0B88">
      <w:pPr>
        <w:rPr>
          <w:lang w:val="en-US"/>
        </w:rPr>
      </w:pPr>
      <w:r w:rsidRPr="003D3FDC">
        <w:rPr>
          <w:lang w:val="en-US"/>
        </w:rPr>
        <w:t>In addition, concerns and request for clarifications are expressed regarding the allocation of liability, noting that while ESMA would not be held liable for errors, omissions or inaccuracies arising from automatic translation, it remains unclear which entity would bear responsibility for such errors, which could have significant implications for investors.</w:t>
      </w:r>
    </w:p>
    <w:p w14:paraId="5EACF406" w14:textId="77777777" w:rsidR="008E0B88" w:rsidRPr="003D3FDC" w:rsidRDefault="008E0B88" w:rsidP="008E0B88">
      <w:pPr>
        <w:rPr>
          <w:lang w:val="en-US"/>
        </w:rPr>
      </w:pPr>
      <w:r w:rsidRPr="003D3FDC">
        <w:rPr>
          <w:b/>
          <w:bCs/>
          <w:lang w:val="en-US"/>
        </w:rPr>
        <w:t>Questions to MS:</w:t>
      </w:r>
    </w:p>
    <w:p w14:paraId="2C1A60B9" w14:textId="77777777" w:rsidR="008E0B88" w:rsidRPr="00CB09E9" w:rsidRDefault="008E0B88" w:rsidP="008E0B88">
      <w:pPr>
        <w:rPr>
          <w:b/>
          <w:bCs/>
          <w:lang w:val="en-US"/>
        </w:rPr>
      </w:pPr>
      <w:r w:rsidRPr="003D3FDC">
        <w:rPr>
          <w:b/>
          <w:bCs/>
          <w:lang w:val="en-US"/>
        </w:rPr>
        <w:t>32. Do MS agree with the proposed amendments?</w:t>
      </w:r>
    </w:p>
    <w:p w14:paraId="0AFD6B2F" w14:textId="77777777" w:rsidR="008E0B88" w:rsidRPr="005C2F7A" w:rsidRDefault="008E0B88" w:rsidP="008E0B88">
      <w:pPr>
        <w:rPr>
          <w:lang w:val="en-US"/>
        </w:rPr>
      </w:pPr>
      <w:r w:rsidRPr="00CB09E9">
        <w:rPr>
          <w:b/>
          <w:bCs/>
          <w:lang w:val="en-US"/>
        </w:rPr>
        <w:t xml:space="preserve">FBF: </w:t>
      </w:r>
      <w:r w:rsidRPr="005C2F7A">
        <w:rPr>
          <w:lang w:val="en-US"/>
        </w:rPr>
        <w:t xml:space="preserve">It is not clearly stated who bears responsibility for potential errors in automatic translations where an investment is made on the basis of incorrect information resulting from such translation, other than that the responsibility does not lie with ESMA. The allocation of liability must therefore be clarified. It would create an unfortunate and legally uncertain situation if firms were both required to bear the costs of automatic </w:t>
      </w:r>
      <w:r w:rsidRPr="005C2F7A">
        <w:rPr>
          <w:lang w:val="en-US"/>
        </w:rPr>
        <w:lastRenderedPageBreak/>
        <w:t>translation to ESMA and, in addition, held liable for errors arising from ESMA’s translations.</w:t>
      </w:r>
    </w:p>
    <w:p w14:paraId="3705929C" w14:textId="77777777" w:rsidR="008E0B88" w:rsidRPr="005C2F7A" w:rsidRDefault="008E0B88" w:rsidP="008E0B88">
      <w:pPr>
        <w:rPr>
          <w:lang w:val="en-US"/>
        </w:rPr>
      </w:pPr>
      <w:r w:rsidRPr="005C2F7A">
        <w:rPr>
          <w:lang w:val="en-US"/>
        </w:rPr>
        <w:t>Fund management companies are responsible for errors in the translation of the PRIIPs KID, as this is a translation they are required to produce under the regulatory framework. However, fund management companies should not be held liable for errors arising from translations carried out by ESMA.</w:t>
      </w:r>
    </w:p>
    <w:p w14:paraId="6BD64EC6" w14:textId="77777777" w:rsidR="008E0B88" w:rsidRDefault="008E0B88" w:rsidP="008E0B88">
      <w:pPr>
        <w:rPr>
          <w:b/>
          <w:bCs/>
          <w:lang w:val="en-US"/>
        </w:rPr>
      </w:pPr>
      <w:r w:rsidRPr="003D3FDC">
        <w:rPr>
          <w:b/>
          <w:bCs/>
          <w:lang w:val="en-US"/>
        </w:rPr>
        <w:t>33. Subject to the objective of harmonisation, do MS consider necessary any</w:t>
      </w:r>
      <w:r w:rsidRPr="00417783">
        <w:rPr>
          <w:b/>
          <w:bCs/>
          <w:lang w:val="en-US"/>
        </w:rPr>
        <w:t xml:space="preserve"> </w:t>
      </w:r>
      <w:r w:rsidRPr="003D3FDC">
        <w:rPr>
          <w:b/>
          <w:bCs/>
          <w:lang w:val="en-US"/>
        </w:rPr>
        <w:t>clarifications or adjustments in the legal text?</w:t>
      </w:r>
    </w:p>
    <w:p w14:paraId="1798F58C" w14:textId="77777777" w:rsidR="008E0B88" w:rsidRPr="003D3FDC" w:rsidRDefault="008E0B88" w:rsidP="008E0B88">
      <w:pPr>
        <w:rPr>
          <w:b/>
          <w:bCs/>
          <w:lang w:val="en-US"/>
        </w:rPr>
      </w:pPr>
      <w:r>
        <w:rPr>
          <w:b/>
          <w:bCs/>
          <w:lang w:val="en-US"/>
        </w:rPr>
        <w:t xml:space="preserve">FBF: </w:t>
      </w:r>
      <w:r w:rsidRPr="005C2F7A">
        <w:rPr>
          <w:lang w:val="en-US"/>
        </w:rPr>
        <w:t>The translation of documents is currently an administratively burdensome and costly task for fund management companies, and it is therefore positive that the proposal includes simplification measures in this area. However, such simplifications require that it be clearly and unequivocally established who is responsible for each element of the process, including costs and any potential legal liability.</w:t>
      </w:r>
    </w:p>
    <w:p w14:paraId="6210B9D3" w14:textId="77777777" w:rsidR="008E0B88" w:rsidRPr="003D3FDC" w:rsidRDefault="008E0B88" w:rsidP="008E0B88">
      <w:pPr>
        <w:rPr>
          <w:lang w:val="en-US"/>
        </w:rPr>
      </w:pPr>
    </w:p>
    <w:p w14:paraId="36B5B5CF" w14:textId="77777777" w:rsidR="008E0B88" w:rsidRPr="003D3FDC" w:rsidRDefault="008E0B88" w:rsidP="008E0B88">
      <w:pPr>
        <w:rPr>
          <w:lang w:val="en-US"/>
        </w:rPr>
      </w:pPr>
      <w:r w:rsidRPr="003D3FDC">
        <w:rPr>
          <w:b/>
          <w:bCs/>
          <w:lang w:val="en-US"/>
        </w:rPr>
        <w:t>2.4. Removal of UCITS KIID requirement</w:t>
      </w:r>
    </w:p>
    <w:p w14:paraId="740C9E16" w14:textId="77777777" w:rsidR="008E0B88" w:rsidRPr="003D3FDC" w:rsidRDefault="008E0B88" w:rsidP="008E0B88">
      <w:pPr>
        <w:rPr>
          <w:lang w:val="en-US"/>
        </w:rPr>
      </w:pPr>
      <w:r w:rsidRPr="003D3FDC">
        <w:rPr>
          <w:i/>
          <w:iCs/>
          <w:lang w:val="en-US"/>
        </w:rPr>
        <w:t>Relevant Articles: Chapter IX, Section 3 (Articles 78 to 82) UCITSD deleted</w:t>
      </w:r>
    </w:p>
    <w:p w14:paraId="2319B4AB" w14:textId="77777777" w:rsidR="008E0B88" w:rsidRPr="003D3FDC" w:rsidRDefault="008E0B88" w:rsidP="008E0B88">
      <w:pPr>
        <w:rPr>
          <w:lang w:val="en-US"/>
        </w:rPr>
      </w:pPr>
      <w:r w:rsidRPr="003D3FDC">
        <w:rPr>
          <w:lang w:val="en-US"/>
        </w:rPr>
        <w:t>To address the duplicative requirement for UCITS marketed to both retail and professional investors to prepare both a PRIIPs KID and a UCITS KIID, the proposal suggests removing the obligation to draw up a UCITS KIID (Chapter IX, Section 3). As a result, UCITS marketed to retail investors would be required only to prepare a PRIIPs KID. Professional investors, by contrast, would no longer receive a KIID but would continue to have access to the prospectus as well as the half-yearly and annual reports.</w:t>
      </w:r>
    </w:p>
    <w:p w14:paraId="2C34D592" w14:textId="77777777" w:rsidR="008E0B88" w:rsidRPr="003D3FDC" w:rsidRDefault="008E0B88" w:rsidP="008E0B88">
      <w:pPr>
        <w:rPr>
          <w:lang w:val="en-US"/>
        </w:rPr>
      </w:pPr>
      <w:r w:rsidRPr="003D3FDC">
        <w:rPr>
          <w:b/>
          <w:bCs/>
          <w:i/>
          <w:iCs/>
          <w:lang w:val="en-US"/>
        </w:rPr>
        <w:t>Preliminary Views of MS:</w:t>
      </w:r>
    </w:p>
    <w:p w14:paraId="01F20687" w14:textId="77777777" w:rsidR="008E0B88" w:rsidRPr="003D3FDC" w:rsidRDefault="008E0B88" w:rsidP="008E0B88">
      <w:pPr>
        <w:rPr>
          <w:lang w:val="en-US"/>
        </w:rPr>
      </w:pPr>
      <w:r w:rsidRPr="003D3FDC">
        <w:rPr>
          <w:lang w:val="en-US"/>
        </w:rPr>
        <w:t>MS expressed broad support for the deletion of Chapter IX, Section 3 of the UCITS Directive, removing the UCITS KIID obligations, as these provisions are considered to have become redundant following the entry into force of the PRIIPs Regulation for UCITS,</w:t>
      </w:r>
      <w:r>
        <w:rPr>
          <w:lang w:val="en-US"/>
        </w:rPr>
        <w:t xml:space="preserve"> </w:t>
      </w:r>
      <w:r w:rsidRPr="003D3FDC">
        <w:rPr>
          <w:lang w:val="en-US"/>
        </w:rPr>
        <w:t xml:space="preserve">noting that the information requirements are duplicative and that their removal contributes to simplification and burden reduction. </w:t>
      </w:r>
    </w:p>
    <w:p w14:paraId="3CF11D45" w14:textId="77777777" w:rsidR="008E0B88" w:rsidRPr="003D3FDC" w:rsidRDefault="008E0B88" w:rsidP="008E0B88">
      <w:pPr>
        <w:rPr>
          <w:lang w:val="en-US"/>
        </w:rPr>
      </w:pPr>
      <w:r w:rsidRPr="003D3FDC">
        <w:rPr>
          <w:b/>
          <w:bCs/>
          <w:lang w:val="en-US"/>
        </w:rPr>
        <w:t>Question to MS</w:t>
      </w:r>
      <w:r w:rsidRPr="003D3FDC">
        <w:rPr>
          <w:lang w:val="en-US"/>
        </w:rPr>
        <w:t>:</w:t>
      </w:r>
    </w:p>
    <w:p w14:paraId="08FCAAB3" w14:textId="77777777" w:rsidR="008E0B88" w:rsidRPr="003D3FDC" w:rsidRDefault="008E0B88" w:rsidP="008E0B88">
      <w:pPr>
        <w:rPr>
          <w:lang w:val="en-US"/>
        </w:rPr>
      </w:pPr>
      <w:r w:rsidRPr="003D3FDC">
        <w:rPr>
          <w:b/>
          <w:bCs/>
          <w:lang w:val="en-US"/>
        </w:rPr>
        <w:t>34. Do MS</w:t>
      </w:r>
      <w:r w:rsidRPr="00010C4D">
        <w:rPr>
          <w:b/>
          <w:bCs/>
          <w:lang w:val="en-US"/>
        </w:rPr>
        <w:t xml:space="preserve"> </w:t>
      </w:r>
      <w:r w:rsidRPr="003D3FDC">
        <w:rPr>
          <w:b/>
          <w:bCs/>
          <w:lang w:val="en-US"/>
        </w:rPr>
        <w:t>agree with the Commission proposal?</w:t>
      </w:r>
    </w:p>
    <w:p w14:paraId="602D5C35" w14:textId="77777777" w:rsidR="008E0B88" w:rsidRPr="00010C4D" w:rsidRDefault="008E0B88" w:rsidP="008E0B88">
      <w:pPr>
        <w:rPr>
          <w:b/>
          <w:bCs/>
          <w:lang w:val="en-US"/>
        </w:rPr>
      </w:pPr>
      <w:r w:rsidRPr="00010C4D">
        <w:rPr>
          <w:b/>
          <w:bCs/>
          <w:lang w:val="en-US"/>
        </w:rPr>
        <w:t xml:space="preserve">FBF: </w:t>
      </w:r>
      <w:r w:rsidRPr="005C2F7A">
        <w:rPr>
          <w:lang w:val="en-US"/>
        </w:rPr>
        <w:t>Yes.</w:t>
      </w:r>
    </w:p>
    <w:p w14:paraId="47374C86" w14:textId="77777777" w:rsidR="008E0B88" w:rsidRPr="003D3FDC" w:rsidRDefault="008E0B88" w:rsidP="008E0B88">
      <w:pPr>
        <w:rPr>
          <w:lang w:val="en-US"/>
        </w:rPr>
      </w:pPr>
    </w:p>
    <w:p w14:paraId="2F7F8068" w14:textId="77777777" w:rsidR="008E0B88" w:rsidRPr="003D3FDC" w:rsidRDefault="008E0B88" w:rsidP="008E0B88">
      <w:pPr>
        <w:rPr>
          <w:lang w:val="en-US"/>
        </w:rPr>
      </w:pPr>
      <w:r w:rsidRPr="003D3FDC">
        <w:rPr>
          <w:b/>
          <w:bCs/>
          <w:lang w:val="en-US"/>
        </w:rPr>
        <w:t>C. ESMA’s new powers-Powers relevant to cross-border distribution-marketing of investment funds</w:t>
      </w:r>
    </w:p>
    <w:p w14:paraId="496DD372" w14:textId="77777777" w:rsidR="008E0B88" w:rsidRPr="003D3FDC" w:rsidRDefault="008E0B88" w:rsidP="008E0B88">
      <w:pPr>
        <w:rPr>
          <w:lang w:val="en-US"/>
        </w:rPr>
      </w:pPr>
      <w:r w:rsidRPr="003D3FDC">
        <w:rPr>
          <w:i/>
          <w:iCs/>
          <w:lang w:val="en-US"/>
        </w:rPr>
        <w:lastRenderedPageBreak/>
        <w:t>Relevant Article:</w:t>
      </w:r>
      <w:r>
        <w:rPr>
          <w:i/>
          <w:iCs/>
          <w:lang w:val="en-US"/>
        </w:rPr>
        <w:t xml:space="preserve"> </w:t>
      </w:r>
      <w:r w:rsidRPr="003D3FDC">
        <w:rPr>
          <w:i/>
          <w:iCs/>
          <w:lang w:val="en-US"/>
        </w:rPr>
        <w:t>Article 14c of the CBDR</w:t>
      </w:r>
    </w:p>
    <w:p w14:paraId="1555A910" w14:textId="77777777" w:rsidR="008E0B88" w:rsidRPr="003D3FDC" w:rsidRDefault="008E0B88" w:rsidP="008E0B88">
      <w:pPr>
        <w:rPr>
          <w:lang w:val="en-US"/>
        </w:rPr>
      </w:pPr>
      <w:r w:rsidRPr="003D3FDC">
        <w:rPr>
          <w:lang w:val="en-US"/>
        </w:rPr>
        <w:t>In addition to the powers elaborated above under Section A.3 on the stronger role for ESMA in the convergence and coordination of supervision within the areas of large EU groups and cross-border management and depositary passport, the Commission’s proposal also introduces an enhanced role for ESMA within the sphere of the CBDR and the EU Passport for marketing of investment funds.</w:t>
      </w:r>
    </w:p>
    <w:p w14:paraId="12438CD4" w14:textId="77777777" w:rsidR="008E0B88" w:rsidRPr="003D3FDC" w:rsidRDefault="008E0B88" w:rsidP="008E0B88">
      <w:pPr>
        <w:rPr>
          <w:lang w:val="en-US"/>
        </w:rPr>
      </w:pPr>
      <w:r w:rsidRPr="003D3FDC">
        <w:rPr>
          <w:lang w:val="en-US"/>
        </w:rPr>
        <w:t>The proposed amendments to the CBDR, in addition to specifying the powers of the host competent authorities of the AIFM and UCITS vis-a-vis the AIFs and UCITS marketed in their territories, it is further supplemented to empower ESMA to identify and pursue actions to address diverging, duplicative, redundant and deficient supervisory actions hindering the cross-border marketing of EU AIFs managed by an EU AIFM and of UCITS across the Union.</w:t>
      </w:r>
    </w:p>
    <w:p w14:paraId="447E5577" w14:textId="77777777" w:rsidR="008E0B88" w:rsidRPr="003D3FDC" w:rsidRDefault="008E0B88" w:rsidP="008E0B88">
      <w:pPr>
        <w:rPr>
          <w:lang w:val="en-US"/>
        </w:rPr>
      </w:pPr>
      <w:r w:rsidRPr="003D3FDC">
        <w:rPr>
          <w:lang w:val="en-US"/>
        </w:rPr>
        <w:t>If NCAs fail to implement ESMA’s proposed actions, ESMA can trigger at least one its escalation powers under Articles 17, 17aaa, 19, and 19a of Regulation (EU) 1095/2010 i.e.</w:t>
      </w:r>
      <w:r>
        <w:rPr>
          <w:lang w:val="en-US"/>
        </w:rPr>
        <w:t xml:space="preserve"> </w:t>
      </w:r>
      <w:r w:rsidRPr="003D3FDC">
        <w:rPr>
          <w:lang w:val="en-US"/>
        </w:rPr>
        <w:t>breach-of-Union-law procedures, suspension of rights to provide services on a cross-border basis, settlement of disagreements between competent authorities in cross-border situations or set up and coordinate a collaboration platform. Such powers can be triggered at least in the following cases:</w:t>
      </w:r>
    </w:p>
    <w:p w14:paraId="3DA195C4" w14:textId="77777777" w:rsidR="008E0B88" w:rsidRPr="003D3FDC" w:rsidRDefault="008E0B88" w:rsidP="008E0B88">
      <w:pPr>
        <w:rPr>
          <w:lang w:val="en-US"/>
        </w:rPr>
      </w:pPr>
      <w:r w:rsidRPr="003D3FDC">
        <w:rPr>
          <w:lang w:val="en-US"/>
        </w:rPr>
        <w:t>a. the competent authorities of the host MS</w:t>
      </w:r>
      <w:r>
        <w:rPr>
          <w:lang w:val="en-US"/>
        </w:rPr>
        <w:t xml:space="preserve"> </w:t>
      </w:r>
      <w:r w:rsidRPr="003D3FDC">
        <w:rPr>
          <w:lang w:val="en-US"/>
        </w:rPr>
        <w:t>of the UCITS or AIFM, EuVECA manager or EuSEF manager prevent or intend to prevent a UCITS or AIF from being marketed in their territory, or impose requirements on such marketing which are not compliant with Regulation (EU) 2019/1156;</w:t>
      </w:r>
    </w:p>
    <w:p w14:paraId="7AFB4A61" w14:textId="77777777" w:rsidR="008E0B88" w:rsidRPr="003D3FDC" w:rsidRDefault="008E0B88" w:rsidP="008E0B88">
      <w:pPr>
        <w:rPr>
          <w:lang w:val="en-US"/>
        </w:rPr>
      </w:pPr>
      <w:r w:rsidRPr="003D3FDC">
        <w:rPr>
          <w:lang w:val="en-US"/>
        </w:rPr>
        <w:t>b. a UCITS or AIF is marketed or intended to be marketed on a cross-border basis while not being compliant with Union law.</w:t>
      </w:r>
    </w:p>
    <w:p w14:paraId="156164B3" w14:textId="77777777" w:rsidR="008E0B88" w:rsidRPr="003D3FDC" w:rsidRDefault="008E0B88" w:rsidP="008E0B88">
      <w:pPr>
        <w:rPr>
          <w:lang w:val="en-US"/>
        </w:rPr>
      </w:pPr>
      <w:r w:rsidRPr="003D3FDC">
        <w:rPr>
          <w:lang w:val="en-US"/>
        </w:rPr>
        <w:t>Notwithstanding the actions (a) to (b) above, ESMA, following a prescribed procedure, may suspend a UCITS from being marketed in the territory of another MS</w:t>
      </w:r>
      <w:r>
        <w:rPr>
          <w:lang w:val="en-US"/>
        </w:rPr>
        <w:t xml:space="preserve"> </w:t>
      </w:r>
      <w:r w:rsidRPr="003D3FDC">
        <w:rPr>
          <w:lang w:val="en-US"/>
        </w:rPr>
        <w:t>or an AIFM, EuVECA manager or EuSEF manager from marketing an AIF in another MS where the competent authorities or stakeholders concerned fail to implement a decision, opinion, recommendation or action adopted or required by ESMA or, where ESMA has concluded that a UCITS or AIF marketed on a cross-border basis no longer fulfils the requirements of this Regulation, of Directives 2009/65/EC and 2011/61/EU or of Regulations (EU) No 345/2013 and (EU) No 346/2013.</w:t>
      </w:r>
    </w:p>
    <w:p w14:paraId="5460EB70" w14:textId="77777777" w:rsidR="008E0B88" w:rsidRPr="003D3FDC" w:rsidRDefault="008E0B88" w:rsidP="008E0B88">
      <w:pPr>
        <w:rPr>
          <w:lang w:val="en-US"/>
        </w:rPr>
      </w:pPr>
      <w:r w:rsidRPr="003D3FDC">
        <w:rPr>
          <w:lang w:val="en-US"/>
        </w:rPr>
        <w:t>Finally, ESMA has an obligation to publish a report on its activity in accordance with the above at least annually.</w:t>
      </w:r>
    </w:p>
    <w:p w14:paraId="2534FB4F" w14:textId="77777777" w:rsidR="008E0B88" w:rsidRPr="003D3FDC" w:rsidRDefault="008E0B88" w:rsidP="008E0B88">
      <w:pPr>
        <w:rPr>
          <w:lang w:val="en-US"/>
        </w:rPr>
      </w:pPr>
      <w:r w:rsidRPr="003D3FDC">
        <w:rPr>
          <w:lang w:val="en-US"/>
        </w:rPr>
        <w:t xml:space="preserve">According to the Commission, while the supervision of marketing communications by host NCAs has not shown to be insufficient, the lack of a harmonised EU framework and the possibility to adopt local requirements, has hampered and increased costs </w:t>
      </w:r>
      <w:r w:rsidRPr="003D3FDC">
        <w:rPr>
          <w:lang w:val="en-US"/>
        </w:rPr>
        <w:lastRenderedPageBreak/>
        <w:t>associated with, the marketing of investment funds on a cross-border basis under a unified regime UCITS and AIFs are required to comply with a patchwork of national marketing rules and differing supervisory approaches, which create barriers to cross-border activity especially for smaller players. Diverging requirements and a lack of legal certainty have also undermined investor protection.</w:t>
      </w:r>
    </w:p>
    <w:p w14:paraId="7C99D472" w14:textId="77777777" w:rsidR="008E0B88" w:rsidRPr="003D3FDC" w:rsidRDefault="008E0B88" w:rsidP="008E0B88">
      <w:pPr>
        <w:rPr>
          <w:lang w:val="en-US"/>
        </w:rPr>
      </w:pPr>
      <w:r w:rsidRPr="003D3FDC">
        <w:rPr>
          <w:lang w:val="en-US"/>
        </w:rPr>
        <w:t>The Commission, further clarifies that the power of ESMA to suspend a fund from being marketed in a MS is seen as a measure of last resort. It does not remove existing supervisory and investigatory powers of competent authorities, such as those contained in Chapter XII of the UCITS Directive. For example, competent</w:t>
      </w:r>
      <w:r>
        <w:rPr>
          <w:lang w:val="en-US"/>
        </w:rPr>
        <w:t xml:space="preserve"> </w:t>
      </w:r>
      <w:r w:rsidRPr="003D3FDC">
        <w:rPr>
          <w:lang w:val="en-US"/>
        </w:rPr>
        <w:t>authorities continue to have the power to require the cessation of any practice that is contrary to the provisions of the UCITS Directive, under Article 98(2)(e), or in respect of administrative penalties, to suspend or withdraw the authorisation of the UCITS, under Article 99(6)(c).</w:t>
      </w:r>
    </w:p>
    <w:p w14:paraId="347815F2" w14:textId="77777777" w:rsidR="008E0B88" w:rsidRPr="003D3FDC" w:rsidRDefault="008E0B88" w:rsidP="008E0B88">
      <w:pPr>
        <w:rPr>
          <w:lang w:val="en-US"/>
        </w:rPr>
      </w:pPr>
      <w:r w:rsidRPr="003D3FDC">
        <w:rPr>
          <w:b/>
          <w:bCs/>
          <w:i/>
          <w:iCs/>
          <w:lang w:val="en-US"/>
        </w:rPr>
        <w:t>Preliminary Views of MS:</w:t>
      </w:r>
    </w:p>
    <w:p w14:paraId="7DEEBA8E" w14:textId="77777777" w:rsidR="008E0B88" w:rsidRPr="003D3FDC" w:rsidRDefault="008E0B88" w:rsidP="008E0B88">
      <w:pPr>
        <w:rPr>
          <w:lang w:val="en-US"/>
        </w:rPr>
      </w:pPr>
      <w:r w:rsidRPr="003D3FDC">
        <w:rPr>
          <w:lang w:val="en-US"/>
        </w:rPr>
        <w:t>Some MS expressed openness, in principle, to the objective of addressing obstacles to cross-border marketing of funds and welcomed a role for ESMA in supporting coordination between competent authorities. In this context, MS recognised the potential added value of ESMA’s involvement in facilitating information exchange, operational coordination and the use of data platforms to support cross-border distribution.</w:t>
      </w:r>
    </w:p>
    <w:p w14:paraId="4A77CB07" w14:textId="77777777" w:rsidR="008E0B88" w:rsidRPr="003D3FDC" w:rsidRDefault="008E0B88" w:rsidP="008E0B88">
      <w:pPr>
        <w:rPr>
          <w:lang w:val="en-US"/>
        </w:rPr>
      </w:pPr>
      <w:r w:rsidRPr="003D3FDC">
        <w:rPr>
          <w:lang w:val="en-US"/>
        </w:rPr>
        <w:t>At the same time, the majority of</w:t>
      </w:r>
      <w:r>
        <w:rPr>
          <w:lang w:val="en-US"/>
        </w:rPr>
        <w:t xml:space="preserve"> </w:t>
      </w:r>
      <w:r w:rsidRPr="003D3FDC">
        <w:rPr>
          <w:lang w:val="en-US"/>
        </w:rPr>
        <w:t>MS requested further clarification from the Commission regarding the necessity, scope and practical added value of Article 14c. In particular, MS questioned whether the proposed provision would deliver tangible benefits beyond the existing coordination and cooperation tools already available to ESMA, and how it would complement, rather than duplicate, those mechanisms. Clarification was also sought as to whether Article 14c would be capable of addressing cross-border barriers arising from areas outside the</w:t>
      </w:r>
      <w:r>
        <w:rPr>
          <w:lang w:val="en-US"/>
        </w:rPr>
        <w:t xml:space="preserve"> </w:t>
      </w:r>
      <w:r w:rsidRPr="003D3FDC">
        <w:rPr>
          <w:lang w:val="en-US"/>
        </w:rPr>
        <w:t>scope of supervisory coordination, such as national tax regimes or consumer protection rules, or whether such obstacles would remain unaffected by the proposed mechanism.</w:t>
      </w:r>
    </w:p>
    <w:p w14:paraId="70B4A5AE" w14:textId="77777777" w:rsidR="008E0B88" w:rsidRPr="003D3FDC" w:rsidRDefault="008E0B88" w:rsidP="008E0B88">
      <w:pPr>
        <w:rPr>
          <w:lang w:val="en-US"/>
        </w:rPr>
      </w:pPr>
      <w:r w:rsidRPr="003D3FDC">
        <w:rPr>
          <w:lang w:val="en-US"/>
        </w:rPr>
        <w:t>Some MS expressed concern that, as currently framed, ESMA’s role under Article 14c could evolve over time from that of a facilitator of coordination into a quasi-supervisory function. These MS cautioned that such a development could lead to additional administrative burdens for authorities and firms, potentially offsetting any simplification gains expected from the proposal.</w:t>
      </w:r>
    </w:p>
    <w:p w14:paraId="5D44F1C1" w14:textId="77777777" w:rsidR="008E0B88" w:rsidRPr="003D3FDC" w:rsidRDefault="008E0B88" w:rsidP="008E0B88">
      <w:pPr>
        <w:rPr>
          <w:lang w:val="en-US"/>
        </w:rPr>
      </w:pPr>
      <w:r w:rsidRPr="003D3FDC">
        <w:rPr>
          <w:lang w:val="en-US"/>
        </w:rPr>
        <w:t xml:space="preserve">Strong reservations were expressed regarding any binding powers for ESMA under Article 14c. In particular, one MS strongly opposed the conferral of binding ESMA powers in cases of non-compliance and stressed that ESMA’s role under this provision should remain strictly coordinative, supportive and non-binding. In this context, MS </w:t>
      </w:r>
      <w:r w:rsidRPr="003D3FDC">
        <w:rPr>
          <w:lang w:val="en-US"/>
        </w:rPr>
        <w:lastRenderedPageBreak/>
        <w:t>emphasised the importance of legal certainty and clear limits at Level 1 as regards the nature and effects of any ESMA action.</w:t>
      </w:r>
    </w:p>
    <w:p w14:paraId="38FB6888" w14:textId="77777777" w:rsidR="008E0B88" w:rsidRPr="003D3FDC" w:rsidRDefault="008E0B88" w:rsidP="008E0B88">
      <w:pPr>
        <w:rPr>
          <w:lang w:val="en-US"/>
        </w:rPr>
      </w:pPr>
      <w:r w:rsidRPr="003D3FDC">
        <w:rPr>
          <w:lang w:val="en-US"/>
        </w:rPr>
        <w:t>Questions were also raised regarding procedural safeguards and due process, including whether decisions or opinions adopted by ESMA under Article 14c would be subject to appeal. MS stressed that, should ESMA be empowered to take actions with practical effects on cross-border marketing, appropriate review and appeal mechanisms would need to be explicitly provided for.</w:t>
      </w:r>
    </w:p>
    <w:p w14:paraId="1FE60712" w14:textId="77777777" w:rsidR="008E0B88" w:rsidRPr="003D3FDC" w:rsidRDefault="008E0B88" w:rsidP="008E0B88">
      <w:pPr>
        <w:rPr>
          <w:lang w:val="en-US"/>
        </w:rPr>
      </w:pPr>
      <w:r w:rsidRPr="003D3FDC">
        <w:rPr>
          <w:lang w:val="en-US"/>
        </w:rPr>
        <w:t>Some MS suggested that Article 14c should be carefully circumscribed to focus on coordination, information-sharing and operational facilitation, including through data platforms, while avoiding binding or sanction-like effects. Clarifications were also requested on the interaction between Article 14c and existing ESMA tools, as well as on the specific types of cross-border obstacles the provision is intended to</w:t>
      </w:r>
      <w:r>
        <w:rPr>
          <w:lang w:val="en-US"/>
        </w:rPr>
        <w:t xml:space="preserve"> </w:t>
      </w:r>
      <w:r w:rsidRPr="003D3FDC">
        <w:rPr>
          <w:lang w:val="en-US"/>
        </w:rPr>
        <w:t xml:space="preserve">address. </w:t>
      </w:r>
    </w:p>
    <w:p w14:paraId="56A9F2F6" w14:textId="77777777" w:rsidR="008E0B88" w:rsidRPr="003D3FDC" w:rsidRDefault="008E0B88" w:rsidP="008E0B88">
      <w:pPr>
        <w:rPr>
          <w:lang w:val="en-US"/>
        </w:rPr>
      </w:pPr>
      <w:r w:rsidRPr="003D3FDC">
        <w:rPr>
          <w:b/>
          <w:bCs/>
          <w:lang w:val="en-US"/>
        </w:rPr>
        <w:t>Questions to MS:</w:t>
      </w:r>
    </w:p>
    <w:p w14:paraId="50DAB4C3" w14:textId="77777777" w:rsidR="008E0B88" w:rsidRDefault="008E0B88" w:rsidP="008E0B88">
      <w:pPr>
        <w:rPr>
          <w:b/>
          <w:bCs/>
          <w:lang w:val="en-US"/>
        </w:rPr>
      </w:pPr>
      <w:r w:rsidRPr="003D3FDC">
        <w:rPr>
          <w:b/>
          <w:bCs/>
          <w:lang w:val="en-US"/>
        </w:rPr>
        <w:t>35. Do MS</w:t>
      </w:r>
      <w:r w:rsidRPr="0067041F">
        <w:rPr>
          <w:b/>
          <w:bCs/>
          <w:lang w:val="en-US"/>
        </w:rPr>
        <w:t xml:space="preserve"> </w:t>
      </w:r>
      <w:r w:rsidRPr="003D3FDC">
        <w:rPr>
          <w:b/>
          <w:bCs/>
          <w:lang w:val="en-US"/>
        </w:rPr>
        <w:t>support the escalation processes to be implemented by ESMA, which empower it to detect and address instances of divergent, duplicative, redundant or deficient supervisory practices that hinder the cross-border marketing of UCITS and AIFs or instances where, the cross-border marketing of UCITS or AIFs does not comply with Union law. If yes, are there any adjustments or clarifications MS</w:t>
      </w:r>
      <w:r w:rsidRPr="0067041F">
        <w:rPr>
          <w:b/>
          <w:bCs/>
          <w:lang w:val="en-US"/>
        </w:rPr>
        <w:t xml:space="preserve"> </w:t>
      </w:r>
      <w:r w:rsidRPr="003D3FDC">
        <w:rPr>
          <w:b/>
          <w:bCs/>
          <w:lang w:val="en-US"/>
        </w:rPr>
        <w:t>deem necessary in order to ensure the effectiveness and efficiency of such escalation process?</w:t>
      </w:r>
    </w:p>
    <w:p w14:paraId="71557E2B" w14:textId="77777777" w:rsidR="008E0B88" w:rsidRPr="005C2F7A" w:rsidRDefault="008E0B88" w:rsidP="008E0B88">
      <w:pPr>
        <w:rPr>
          <w:lang w:val="en-US"/>
        </w:rPr>
      </w:pPr>
      <w:r>
        <w:rPr>
          <w:b/>
          <w:bCs/>
          <w:lang w:val="en-US"/>
        </w:rPr>
        <w:t xml:space="preserve">FBF: </w:t>
      </w:r>
      <w:r w:rsidRPr="005C2F7A">
        <w:rPr>
          <w:lang w:val="en-US"/>
        </w:rPr>
        <w:t xml:space="preserve">We support supervisory convergence to adress cross-border issues but strongly refrain from any some of the proposed quasi-supervisory functions. </w:t>
      </w:r>
    </w:p>
    <w:p w14:paraId="77D635F2" w14:textId="77777777" w:rsidR="008E0B88" w:rsidRPr="005C2F7A" w:rsidRDefault="008E0B88" w:rsidP="008E0B88">
      <w:pPr>
        <w:rPr>
          <w:lang w:val="en-GB"/>
        </w:rPr>
      </w:pPr>
      <w:r w:rsidRPr="005C2F7A">
        <w:rPr>
          <w:lang w:val="en-GB"/>
        </w:rPr>
        <w:t xml:space="preserve">While ESMA should have the possibility to intervene when there is a material threat to investor protection, the Market Integration Package goes too far by granting ESMA wide-ranging corrective powers. Given that, unlike some other investment services under regulators’ scrutiny, funds are highly regulated investment products, we do not see a need to strengthen the sanctions ESMA can impose on either national supervisors and/or asset managers. </w:t>
      </w:r>
    </w:p>
    <w:p w14:paraId="6FE08EB4" w14:textId="77777777" w:rsidR="008E0B88" w:rsidRDefault="008E0B88" w:rsidP="008E0B88">
      <w:pPr>
        <w:rPr>
          <w:b/>
          <w:bCs/>
          <w:lang w:val="en-US"/>
        </w:rPr>
      </w:pPr>
      <w:r w:rsidRPr="003D3FDC">
        <w:rPr>
          <w:b/>
          <w:bCs/>
          <w:lang w:val="en-US"/>
        </w:rPr>
        <w:t>36. In the event MS</w:t>
      </w:r>
      <w:r w:rsidRPr="007304D2">
        <w:rPr>
          <w:b/>
          <w:bCs/>
          <w:lang w:val="en-US"/>
        </w:rPr>
        <w:t xml:space="preserve"> </w:t>
      </w:r>
      <w:r w:rsidRPr="003D3FDC">
        <w:rPr>
          <w:b/>
          <w:bCs/>
          <w:lang w:val="en-US"/>
        </w:rPr>
        <w:t>do not support the escalation processes proposed to be implemented by ESMA, please explain whether such position, is based on MS assessment that such cross-border issues, can be adequately solved using existing coordination and cooperation mechanisms already available to ESMA.</w:t>
      </w:r>
    </w:p>
    <w:p w14:paraId="14CF9118" w14:textId="556ACE64" w:rsidR="008E0B88" w:rsidRPr="005C2F7A" w:rsidRDefault="005C2F7A" w:rsidP="008E0B88">
      <w:pPr>
        <w:rPr>
          <w:lang w:val="en-GB"/>
        </w:rPr>
      </w:pPr>
      <w:r>
        <w:rPr>
          <w:b/>
          <w:bCs/>
          <w:lang w:val="en-GB"/>
        </w:rPr>
        <w:t xml:space="preserve">FBF: </w:t>
      </w:r>
      <w:r w:rsidR="008E0B88" w:rsidRPr="005C2F7A">
        <w:rPr>
          <w:lang w:val="en-GB"/>
        </w:rPr>
        <w:t xml:space="preserve">ESMA already has several instruments to address investment products that pose a threat to investors or financial stability. First, ESMA has product intervention powers that allow it to prohibit or restrict the marketing, distribution, or sale of certain financial products, instruments, or activities that could cause significant harm to customers. Second, following a peer review, ESMA can make recommendations to specific NCAs. </w:t>
      </w:r>
      <w:r w:rsidR="008E0B88" w:rsidRPr="005C2F7A">
        <w:rPr>
          <w:lang w:val="en-GB"/>
        </w:rPr>
        <w:lastRenderedPageBreak/>
        <w:t>The Commission does not explain why the current convergence powers are insufficient. Should this be the case, the Package should seek to strengthen these powers rather than introduce brand new ones.</w:t>
      </w:r>
    </w:p>
    <w:p w14:paraId="79FE0960" w14:textId="77777777" w:rsidR="008E0B88" w:rsidRPr="005C2F7A" w:rsidRDefault="008E0B88" w:rsidP="008E0B88">
      <w:pPr>
        <w:rPr>
          <w:lang w:val="en-GB"/>
        </w:rPr>
      </w:pPr>
      <w:r w:rsidRPr="005C2F7A">
        <w:rPr>
          <w:lang w:val="en-GB"/>
        </w:rPr>
        <w:t xml:space="preserve">Moreover, these corrective powers do not ensure sufficient stakeholder input or certainty in terms of the conditions under which these powers will be used. In the proposal, ESMA can propose corrective actions without consulting NCAs, as the Executive Board's introduction would remove the Board of Supervisors' involvement in these matters. There is, moreover, no guidance on the circumstances under which ESMA can recommend corrective measures to a national supervisor. </w:t>
      </w:r>
    </w:p>
    <w:p w14:paraId="21BAA8E7" w14:textId="77777777" w:rsidR="008E0B88" w:rsidRDefault="008E0B88" w:rsidP="008E0B88">
      <w:pPr>
        <w:rPr>
          <w:b/>
          <w:bCs/>
          <w:lang w:val="en-US"/>
        </w:rPr>
      </w:pPr>
      <w:r w:rsidRPr="003D3FDC">
        <w:rPr>
          <w:b/>
          <w:bCs/>
          <w:lang w:val="en-US"/>
        </w:rPr>
        <w:t>37. Do MS</w:t>
      </w:r>
      <w:r w:rsidRPr="002079F3">
        <w:rPr>
          <w:b/>
          <w:bCs/>
          <w:lang w:val="en-US"/>
        </w:rPr>
        <w:t xml:space="preserve"> </w:t>
      </w:r>
      <w:r w:rsidRPr="003D3FDC">
        <w:rPr>
          <w:b/>
          <w:bCs/>
          <w:lang w:val="en-US"/>
        </w:rPr>
        <w:t>support the powers vested upon ESMA, in the event where, despite the escalation process and corrective actions proposed by ESMA, the problems persist? Please elaborate on any positive and/or negative aspects of this proposal, and suggest</w:t>
      </w:r>
      <w:r w:rsidRPr="002079F3">
        <w:rPr>
          <w:b/>
          <w:bCs/>
          <w:lang w:val="en-US"/>
        </w:rPr>
        <w:t xml:space="preserve"> </w:t>
      </w:r>
      <w:r w:rsidRPr="003D3FDC">
        <w:rPr>
          <w:b/>
          <w:bCs/>
          <w:lang w:val="en-US"/>
        </w:rPr>
        <w:t>any changes that would in MS</w:t>
      </w:r>
      <w:r w:rsidRPr="002079F3">
        <w:rPr>
          <w:b/>
          <w:bCs/>
          <w:lang w:val="en-US"/>
        </w:rPr>
        <w:t xml:space="preserve"> </w:t>
      </w:r>
      <w:r w:rsidRPr="003D3FDC">
        <w:rPr>
          <w:b/>
          <w:bCs/>
          <w:lang w:val="en-US"/>
        </w:rPr>
        <w:t xml:space="preserve">opinion make the proposal more appropriate to serve its purpose. </w:t>
      </w:r>
    </w:p>
    <w:p w14:paraId="10EE77AB" w14:textId="77777777" w:rsidR="008E0B88" w:rsidRPr="0066134B" w:rsidRDefault="008E0B88" w:rsidP="008E0B88">
      <w:pPr>
        <w:rPr>
          <w:lang w:val="en-US"/>
        </w:rPr>
      </w:pPr>
      <w:r>
        <w:rPr>
          <w:b/>
          <w:bCs/>
          <w:lang w:val="en-US"/>
        </w:rPr>
        <w:t xml:space="preserve">FBF: </w:t>
      </w:r>
      <w:r w:rsidRPr="0066134B">
        <w:rPr>
          <w:lang w:val="en-US"/>
        </w:rPr>
        <w:t>We acknowledge that cross-border supervisory challenges may arise and that mechanisms to address persistent issues can be necessary. However, it has not been demonstrated that the existing coordination and cooperation tools available to ESMA are insufficient or have been fully exhausted.</w:t>
      </w:r>
    </w:p>
    <w:p w14:paraId="2771951E" w14:textId="77777777" w:rsidR="008E0B88" w:rsidRPr="0066134B" w:rsidRDefault="008E0B88" w:rsidP="008E0B88">
      <w:pPr>
        <w:rPr>
          <w:lang w:val="en-US"/>
        </w:rPr>
      </w:pPr>
      <w:r w:rsidRPr="0066134B">
        <w:rPr>
          <w:lang w:val="en-US"/>
        </w:rPr>
        <w:t>Before conferring additional corrective powers on ESMA, a thorough assessment should be undertaken to determine whether the identified problems stem from structural gaps in the framework or from the practical application of existing instruments. Granting further binding powers at EU level raises concerns regarding proportionality and the balance of competences between ESMA and national authorities.</w:t>
      </w:r>
    </w:p>
    <w:p w14:paraId="4B726A01" w14:textId="77777777" w:rsidR="008E0B88" w:rsidRPr="0066134B" w:rsidRDefault="008E0B88" w:rsidP="008E0B88">
      <w:pPr>
        <w:rPr>
          <w:lang w:val="en-US"/>
        </w:rPr>
      </w:pPr>
      <w:r w:rsidRPr="0066134B">
        <w:rPr>
          <w:lang w:val="en-US"/>
        </w:rPr>
        <w:t>Any additional powers should therefore be clearly defined, proportionate to the identified risks, and accompanied by appropriate procedural safeguards (i.e. a clear right to appeal) and transparency.</w:t>
      </w:r>
    </w:p>
    <w:p w14:paraId="7F59747D" w14:textId="77777777" w:rsidR="008E0B88" w:rsidRPr="003F1C25" w:rsidRDefault="008E0B88" w:rsidP="008E0B88">
      <w:pPr>
        <w:rPr>
          <w:lang w:val="en-GB"/>
        </w:rPr>
      </w:pPr>
    </w:p>
    <w:p w14:paraId="7EEA70F9" w14:textId="77777777" w:rsidR="008E0B88" w:rsidRPr="008E0B88" w:rsidRDefault="008E0B88">
      <w:pPr>
        <w:rPr>
          <w:lang w:val="en-GB"/>
        </w:rPr>
      </w:pPr>
    </w:p>
    <w:sectPr w:rsidR="008E0B88" w:rsidRPr="008E0B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77F1E"/>
    <w:multiLevelType w:val="hybridMultilevel"/>
    <w:tmpl w:val="E3B658AE"/>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7DDB0275"/>
    <w:multiLevelType w:val="hybridMultilevel"/>
    <w:tmpl w:val="EB945006"/>
    <w:lvl w:ilvl="0" w:tplc="09C076B2">
      <w:start w:val="12"/>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16857203">
    <w:abstractNumId w:val="1"/>
  </w:num>
  <w:num w:numId="2" w16cid:durableId="95887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B88"/>
    <w:rsid w:val="00072449"/>
    <w:rsid w:val="000A0FA0"/>
    <w:rsid w:val="00442EF2"/>
    <w:rsid w:val="004A461B"/>
    <w:rsid w:val="0053017A"/>
    <w:rsid w:val="005C2F7A"/>
    <w:rsid w:val="0066134B"/>
    <w:rsid w:val="006C5DBF"/>
    <w:rsid w:val="006E474A"/>
    <w:rsid w:val="007B005C"/>
    <w:rsid w:val="008E0B88"/>
    <w:rsid w:val="009504A5"/>
    <w:rsid w:val="009C4745"/>
    <w:rsid w:val="00B73A7C"/>
    <w:rsid w:val="00B745E5"/>
    <w:rsid w:val="00C80256"/>
    <w:rsid w:val="00D46085"/>
    <w:rsid w:val="00E356E8"/>
    <w:rsid w:val="00EA60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3B93"/>
  <w15:chartTrackingRefBased/>
  <w15:docId w15:val="{FAA6ACC1-A906-4097-8FFA-5A122C1B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E0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8E0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E0B8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E0B8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E0B8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E0B8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E0B8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E0B8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E0B8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E0B8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8E0B8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E0B8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E0B8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E0B8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E0B8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E0B8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E0B8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E0B88"/>
    <w:rPr>
      <w:rFonts w:eastAsiaTheme="majorEastAsia" w:cstheme="majorBidi"/>
      <w:color w:val="272727" w:themeColor="text1" w:themeTint="D8"/>
    </w:rPr>
  </w:style>
  <w:style w:type="paragraph" w:styleId="Rubrik">
    <w:name w:val="Title"/>
    <w:basedOn w:val="Normal"/>
    <w:next w:val="Normal"/>
    <w:link w:val="RubrikChar"/>
    <w:uiPriority w:val="10"/>
    <w:qFormat/>
    <w:rsid w:val="008E0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E0B8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E0B8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E0B8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E0B8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E0B88"/>
    <w:rPr>
      <w:i/>
      <w:iCs/>
      <w:color w:val="404040" w:themeColor="text1" w:themeTint="BF"/>
    </w:rPr>
  </w:style>
  <w:style w:type="paragraph" w:styleId="Liststycke">
    <w:name w:val="List Paragraph"/>
    <w:basedOn w:val="Normal"/>
    <w:uiPriority w:val="34"/>
    <w:qFormat/>
    <w:rsid w:val="008E0B88"/>
    <w:pPr>
      <w:ind w:left="720"/>
      <w:contextualSpacing/>
    </w:pPr>
  </w:style>
  <w:style w:type="character" w:styleId="Starkbetoning">
    <w:name w:val="Intense Emphasis"/>
    <w:basedOn w:val="Standardstycketeckensnitt"/>
    <w:uiPriority w:val="21"/>
    <w:qFormat/>
    <w:rsid w:val="008E0B88"/>
    <w:rPr>
      <w:i/>
      <w:iCs/>
      <w:color w:val="0F4761" w:themeColor="accent1" w:themeShade="BF"/>
    </w:rPr>
  </w:style>
  <w:style w:type="paragraph" w:styleId="Starktcitat">
    <w:name w:val="Intense Quote"/>
    <w:basedOn w:val="Normal"/>
    <w:next w:val="Normal"/>
    <w:link w:val="StarktcitatChar"/>
    <w:uiPriority w:val="30"/>
    <w:qFormat/>
    <w:rsid w:val="008E0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E0B88"/>
    <w:rPr>
      <w:i/>
      <w:iCs/>
      <w:color w:val="0F4761" w:themeColor="accent1" w:themeShade="BF"/>
    </w:rPr>
  </w:style>
  <w:style w:type="character" w:styleId="Starkreferens">
    <w:name w:val="Intense Reference"/>
    <w:basedOn w:val="Standardstycketeckensnitt"/>
    <w:uiPriority w:val="32"/>
    <w:qFormat/>
    <w:rsid w:val="008E0B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1ABE4E-8FFC-4742-9DA3-943D4E919890}">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2.xml><?xml version="1.0" encoding="utf-8"?>
<ds:datastoreItem xmlns:ds="http://schemas.openxmlformats.org/officeDocument/2006/customXml" ds:itemID="{3B268767-0BF8-47BF-AE00-BF5AD471250A}">
  <ds:schemaRefs>
    <ds:schemaRef ds:uri="http://schemas.microsoft.com/sharepoint/v3/contenttype/forms"/>
  </ds:schemaRefs>
</ds:datastoreItem>
</file>

<file path=customXml/itemProps3.xml><?xml version="1.0" encoding="utf-8"?>
<ds:datastoreItem xmlns:ds="http://schemas.openxmlformats.org/officeDocument/2006/customXml" ds:itemID="{C5F15023-F40E-4FF9-A697-303652775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19506</Words>
  <Characters>103385</Characters>
  <Application>Microsoft Office Word</Application>
  <DocSecurity>0</DocSecurity>
  <Lines>861</Lines>
  <Paragraphs>245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Dubois Orvelius</dc:creator>
  <cp:keywords/>
  <dc:description/>
  <cp:lastModifiedBy>Helene Wall</cp:lastModifiedBy>
  <cp:revision>2</cp:revision>
  <dcterms:created xsi:type="dcterms:W3CDTF">2026-09-15T09:48:00Z</dcterms:created>
  <dcterms:modified xsi:type="dcterms:W3CDTF">2026-09-15T09:48:00Z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MediaServiceImageTags">
    <vt:lpwstr/>
  </property>
</Properties>
</file>